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60" w:lineRule="auto"/>
        <w:jc w:val="both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215"/>
        </w:tabs>
        <w:spacing w:after="60" w:lineRule="auto"/>
        <w:ind w:firstLine="567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ab/>
      </w:r>
    </w:p>
    <w:p w:rsidR="00000000" w:rsidDel="00000000" w:rsidP="00000000" w:rsidRDefault="00000000" w:rsidRPr="00000000" w14:paraId="00000003">
      <w:pPr>
        <w:spacing w:after="6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Москве пройдет Конгресс индустрии детских товаров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С 5 по 7 декабря в Москве пройдет XIV Конгресс индустрии детских товаров  – главное итоговое отраслевое событие года. Организатором мероприятия выступает Ассоциация предприятий индустрии детских товаров (АИДТ) при поддержке Совета Федерации РФ и Минпромторга России.</w:t>
      </w:r>
    </w:p>
    <w:p w:rsidR="00000000" w:rsidDel="00000000" w:rsidP="00000000" w:rsidRDefault="00000000" w:rsidRPr="00000000" w14:paraId="00000006">
      <w:pPr>
        <w:spacing w:after="6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Ведущие производители индустрии детских товаров, представители профильных министерств и ведомств, эксперты в сфере науки и образования обсудят новые сценарии развития отрасли, слагаемые технологического суверенитета, инноваций, меры государственной поддержки, проблемы и перспективы развития рынка отрасли. </w:t>
      </w:r>
    </w:p>
    <w:p w:rsidR="00000000" w:rsidDel="00000000" w:rsidP="00000000" w:rsidRDefault="00000000" w:rsidRPr="00000000" w14:paraId="00000007">
      <w:pPr>
        <w:spacing w:after="6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Традиционно, в рамках мероприятия проходит обсуждение с отраслью самых последних законодательных изменений, относящихся к новому трехлетнему плану развития индустрии детских товаров.</w:t>
      </w:r>
    </w:p>
    <w:p w:rsidR="00000000" w:rsidDel="00000000" w:rsidP="00000000" w:rsidRDefault="00000000" w:rsidRPr="00000000" w14:paraId="00000008">
      <w:pPr>
        <w:spacing w:after="6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В ходе дискуссий и практических сессий состоится обмен идеями, демонстрация лучших региональных и федеральных проектов и бизнес-практик, формирование новых инструментов в деловой кооперации, а также выработка системных решений, способствующих увеличению роста российской индустрии детских товаров и средств обучения и воспитания. Консолидированные предложения от участников Конгресса будут направлены в доклад Правительству.</w:t>
      </w:r>
    </w:p>
    <w:p w:rsidR="00000000" w:rsidDel="00000000" w:rsidP="00000000" w:rsidRDefault="00000000" w:rsidRPr="00000000" w14:paraId="00000009">
      <w:pPr>
        <w:spacing w:after="60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 «Конгресс ИДТ зарекомендовал себя как эффективная площадка для диалога бизнеса и власти. Традиционно в открытом формате проходит обсуждение возможностей и обмен опытом российской индустрии детских товаров для решения задач, поставленных в Указах Президента – увеличение конкурентоспособности отечественной продукции для детей, ее безопасности и качества. В этом году в рамках Конгресса мы подводим итоги 15-летней деятельности АИДТ, отмечаем ведомственными и отраслевыми наградами лидеров индустрии, а также ставим задачи по формированию новой команды управленцев для того, чтобы ответить на технологические вызовы»,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– прокомментировала президент АИДТ Антонина Цицулина.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 и 6 декабря Конгресс ИДТ будет работать на площадке Центра Международной Торговли, Бизнес-пространство «Ладога» (Москва, Краснопресненская наб., д.12).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 декабря состоятся нетворкинги и дизайн-туры для производителей в ведущие ВУЗы, а также итоговая пресс-конференция в пресс-центре ТАСС (Москва, Тверской бул., 2).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Полная программа мероприятия на сайте: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6"/>
            <w:szCs w:val="26"/>
            <w:u w:val="single"/>
            <w:rtl w:val="0"/>
          </w:rPr>
          <w:t xml:space="preserve">http://congress-idt.ru/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3399790</wp:posOffset>
          </wp:positionH>
          <wp:positionV relativeFrom="paragraph">
            <wp:posOffset>185420</wp:posOffset>
          </wp:positionV>
          <wp:extent cx="1018540" cy="568325"/>
          <wp:effectExtent b="0" l="0" r="0" t="0"/>
          <wp:wrapSquare wrapText="bothSides" distB="0" distT="0" distL="114300" distR="114300"/>
          <wp:docPr id="204801827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8540" cy="568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60963</wp:posOffset>
          </wp:positionH>
          <wp:positionV relativeFrom="paragraph">
            <wp:posOffset>144885</wp:posOffset>
          </wp:positionV>
          <wp:extent cx="736150" cy="613459"/>
          <wp:effectExtent b="0" l="0" r="0" t="0"/>
          <wp:wrapSquare wrapText="bothSides" distB="0" distT="0" distL="114300" distR="114300"/>
          <wp:docPr id="204801827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150" cy="61345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5161280</wp:posOffset>
          </wp:positionH>
          <wp:positionV relativeFrom="paragraph">
            <wp:posOffset>144780</wp:posOffset>
          </wp:positionV>
          <wp:extent cx="650240" cy="717550"/>
          <wp:effectExtent b="0" l="0" r="0" t="0"/>
          <wp:wrapSquare wrapText="bothSides" distB="0" distT="0" distL="114300" distR="114300"/>
          <wp:docPr id="204801827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240" cy="717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1223010</wp:posOffset>
          </wp:positionH>
          <wp:positionV relativeFrom="paragraph">
            <wp:posOffset>285115</wp:posOffset>
          </wp:positionV>
          <wp:extent cx="1638300" cy="395605"/>
          <wp:effectExtent b="0" l="0" r="0" t="0"/>
          <wp:wrapSquare wrapText="bothSides" distB="0" distT="0" distL="114300" distR="114300"/>
          <wp:docPr id="204801827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300" cy="3956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97DCB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B813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B813EB"/>
    <w:rPr>
      <w:color w:val="605e5c"/>
      <w:shd w:color="auto" w:fill="e1dfdd" w:val="clear"/>
    </w:rPr>
  </w:style>
  <w:style w:type="paragraph" w:styleId="a5">
    <w:name w:val="Normal (Web)"/>
    <w:basedOn w:val="a"/>
    <w:uiPriority w:val="99"/>
    <w:unhideWhenUsed w:val="1"/>
    <w:rsid w:val="002F6C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paragraph" w:styleId="a6">
    <w:name w:val="List Paragraph"/>
    <w:basedOn w:val="a"/>
    <w:uiPriority w:val="34"/>
    <w:qFormat w:val="1"/>
    <w:rsid w:val="00796ACB"/>
    <w:pPr>
      <w:ind w:left="720"/>
      <w:contextualSpacing w:val="1"/>
    </w:pPr>
    <w:rPr>
      <w:kern w:val="0"/>
    </w:rPr>
  </w:style>
  <w:style w:type="paragraph" w:styleId="a7">
    <w:name w:val="header"/>
    <w:basedOn w:val="a"/>
    <w:link w:val="a8"/>
    <w:uiPriority w:val="99"/>
    <w:unhideWhenUsed w:val="1"/>
    <w:rsid w:val="005D0E4A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  <w:rsid w:val="005D0E4A"/>
  </w:style>
  <w:style w:type="paragraph" w:styleId="a9">
    <w:name w:val="footer"/>
    <w:basedOn w:val="a"/>
    <w:link w:val="aa"/>
    <w:uiPriority w:val="99"/>
    <w:unhideWhenUsed w:val="1"/>
    <w:rsid w:val="005D0E4A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  <w:rsid w:val="005D0E4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ongress-idt.ru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eWPgWrkNoJBDUM/TmuaXC5v0bQ==">CgMxLjA4AHIhMXlMOG9RbTFJUjhicUdzYS10VWxoNWl2bEdZMUNOZmVu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2023-11-22T09:51:00Z</dcterms:created>
  <dc:creator>auser04</dc:creator>
</cp:coreProperties>
</file>