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pPr>
              <w:spacing w:after="0" w:line="240" w:lineRule="auto"/>
            </w:pPr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  <w:lang w:eastAsia="ru-RU"/>
              </w:rPr>
              <w:drawing>
                <wp:inline distT="0" distB="0" distL="0" distR="0" wp14:anchorId="7ADC0399" wp14:editId="6582ED41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</w:p>
          <w:p w:rsidR="00927145" w:rsidRDefault="00EC6B53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DF365A" w:rsidP="001F3C2E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CC0066"/>
                <w:sz w:val="24"/>
                <w:szCs w:val="24"/>
                <w:lang w:eastAsia="ru-RU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spacing w:after="0" w:line="240" w:lineRule="auto"/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E40CF4" w:rsidRPr="00E40CF4" w:rsidRDefault="0072756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>
        <w:rPr>
          <w:rFonts w:ascii="Franklin Gothic Book" w:hAnsi="Franklin Gothic Book"/>
          <w:b/>
          <w:color w:val="0070C0"/>
          <w:sz w:val="28"/>
          <w:szCs w:val="28"/>
        </w:rPr>
        <w:t>Главный секрет форума</w:t>
      </w:r>
      <w:r w:rsidR="00FC5D25">
        <w:rPr>
          <w:rFonts w:ascii="Franklin Gothic Book" w:hAnsi="Franklin Gothic Book"/>
          <w:b/>
          <w:color w:val="0070C0"/>
          <w:sz w:val="28"/>
          <w:szCs w:val="28"/>
        </w:rPr>
        <w:t xml:space="preserve">: </w:t>
      </w:r>
      <w:r w:rsidR="00517068">
        <w:rPr>
          <w:rFonts w:ascii="Franklin Gothic Book" w:hAnsi="Franklin Gothic Book"/>
          <w:b/>
          <w:color w:val="0070C0"/>
          <w:sz w:val="28"/>
          <w:szCs w:val="28"/>
        </w:rPr>
        <w:t>как конвертировать маркет</w:t>
      </w:r>
      <w:r w:rsidR="00FB451C">
        <w:rPr>
          <w:rFonts w:ascii="Franklin Gothic Book" w:hAnsi="Franklin Gothic Book"/>
          <w:b/>
          <w:color w:val="0070C0"/>
          <w:sz w:val="28"/>
          <w:szCs w:val="28"/>
        </w:rPr>
        <w:t>инг</w:t>
      </w:r>
      <w:r w:rsidR="00F156AA">
        <w:rPr>
          <w:rFonts w:ascii="Franklin Gothic Book" w:hAnsi="Franklin Gothic Book"/>
          <w:b/>
          <w:color w:val="0070C0"/>
          <w:sz w:val="28"/>
          <w:szCs w:val="28"/>
        </w:rPr>
        <w:t xml:space="preserve"> в</w:t>
      </w:r>
      <w:r w:rsidR="00517068">
        <w:rPr>
          <w:rFonts w:ascii="Franklin Gothic Book" w:hAnsi="Franklin Gothic Book"/>
          <w:b/>
          <w:color w:val="0070C0"/>
          <w:sz w:val="28"/>
          <w:szCs w:val="28"/>
        </w:rPr>
        <w:t xml:space="preserve"> чистую прибыль компаний?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1976CA" w:rsidTr="001976CA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1976CA" w:rsidRPr="001976CA" w:rsidRDefault="00B701A1" w:rsidP="00927145">
            <w:pPr>
              <w:spacing w:after="0" w:line="135" w:lineRule="atLeast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01A1">
              <w:rPr>
                <w:rFonts w:ascii="Franklin Gothic Book" w:hAnsi="Franklin Gothic Book"/>
                <w:b/>
                <w:sz w:val="20"/>
                <w:szCs w:val="20"/>
              </w:rPr>
              <w:t xml:space="preserve">Москва, </w:t>
            </w:r>
            <w:r w:rsidR="00FC5D25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  <w:r w:rsidR="001976CA">
              <w:rPr>
                <w:rFonts w:ascii="Franklin Gothic Book" w:hAnsi="Franklin Gothic Book"/>
                <w:b/>
                <w:sz w:val="20"/>
                <w:szCs w:val="20"/>
              </w:rPr>
              <w:t>5</w:t>
            </w:r>
            <w:r w:rsidR="00FC5D25">
              <w:rPr>
                <w:rFonts w:ascii="Franklin Gothic Book" w:hAnsi="Franklin Gothic Book"/>
                <w:b/>
                <w:sz w:val="20"/>
                <w:szCs w:val="20"/>
              </w:rPr>
              <w:t xml:space="preserve"> января</w:t>
            </w:r>
            <w:r w:rsidRPr="00B701A1">
              <w:rPr>
                <w:rFonts w:ascii="Franklin Gothic Book" w:hAnsi="Franklin Gothic Book"/>
                <w:b/>
                <w:sz w:val="20"/>
                <w:szCs w:val="20"/>
              </w:rPr>
              <w:t xml:space="preserve"> 201</w:t>
            </w:r>
            <w:r w:rsidR="00FC5D25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  <w:r w:rsidRPr="00B701A1">
              <w:rPr>
                <w:rFonts w:ascii="Franklin Gothic Book" w:hAnsi="Franklin Gothic Book"/>
                <w:b/>
                <w:sz w:val="20"/>
                <w:szCs w:val="20"/>
              </w:rPr>
              <w:t xml:space="preserve"> года</w:t>
            </w:r>
            <w:r w:rsidR="001976CA"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6FAC303" wp14:editId="2D180D01">
                  <wp:extent cx="9525" cy="9525"/>
                  <wp:effectExtent l="0" t="0" r="0" b="0"/>
                  <wp:docPr id="4" name="Рисунок 4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CA" w:rsidRPr="001976CA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1976CA" w:rsidRDefault="001976CA" w:rsidP="001976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1976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1976CA" w:rsidRDefault="001976CA" w:rsidP="001976CA">
                        <w:pPr>
                          <w:spacing w:before="150"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976CA" w:rsidRPr="001976CA" w:rsidRDefault="001976CA" w:rsidP="00197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76CA" w:rsidRPr="001976CA" w:rsidRDefault="001976CA" w:rsidP="001976C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76CA" w:rsidRPr="001976CA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VIII специализированный форум «Секреты детского маркетинга» -  единственная и лучшая образовательная площадка страны, посвященная маркетингу в индустрии детских товаров (ИДТ), объявляет о старте продаж мероприятия, которое в этом году пройдет  5-6 апреля в Москве. Организаторы сразу же анонсировали новшества, большая часть из которых основана на запросах участников форума прошлого года.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AE7EC51" wp14:editId="2E61D36B">
                  <wp:extent cx="9525" cy="66675"/>
                  <wp:effectExtent l="0" t="0" r="0" b="0"/>
                  <wp:docPr id="6" name="Рисунок 6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Первое.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Форум 2018 года обещает быть максимально практическим: будет предложена только та аналитика, которая необходима в работе маркетологов, и только те кейсы, которые ведут к конкретным результатам. Таким образом, организаторы учли пожелания участников предыдущего форума, в частности </w:t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Татьяны </w:t>
            </w:r>
            <w:proofErr w:type="spellStart"/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Загривной</w:t>
            </w:r>
            <w:proofErr w:type="spellEnd"/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компании «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Консалт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-Технология»: «</w:t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В будущем очень хотелось бы увидеть результат работы маркетологов с точки зрения чистой прибыли компании – вот это было бы интересно».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Собственно, такими были все «Секреты детского маркетинга», но в этот раз организаторы еще больше сместили фокус на результативность, чтобы еще больше соответствовать высказываниям участников, которыми они щедро делились по окончании VII форума «Секреты детского маркетинга»: 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i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C813D9" wp14:editId="5DAE625E">
                  <wp:extent cx="9525" cy="66675"/>
                  <wp:effectExtent l="0" t="0" r="0" b="0"/>
                  <wp:docPr id="7" name="Рисунок 7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– От форума я под большим впечатлением: очень понравилось, что было много спикеров-практиков, а не теоретиков. Советы очень дельные, прямо в самую точку,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отметила </w:t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Анна Сметанина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директор по маркетингу компании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Чадолини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(г. Екатеринбург). - </w:t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У меня сразу выстроилась картинка, что мы делали не так, что теперь надо сделать. Идей масса, приедем - будем воплощать.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i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CD31BD8" wp14:editId="59E00A88">
                  <wp:extent cx="9525" cy="66675"/>
                  <wp:effectExtent l="0" t="0" r="0" b="0"/>
                  <wp:docPr id="8" name="Рисунок 8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– Организаторам удалось собрать на площадке пул экспертов, мнения и кейсы которых будут еще в течение всего года подпитывать работу маркетинговых отделов компаний, -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поделилась </w:t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Анастасия Василькова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директор по развитию ТМ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Choupette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300D947" wp14:editId="529C3269">
                  <wp:extent cx="9525" cy="66675"/>
                  <wp:effectExtent l="0" t="0" r="0" b="0"/>
                  <wp:docPr id="9" name="Рисунок 9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– Этот форум дал мне 4 станицы идей (мелким почерком), которые теперь надо переработать,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мнение Романа Горбачева, бренд-менеджера торговой марки «Мир детства». - </w:t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 xml:space="preserve">Я нашел много </w:t>
            </w:r>
            <w:proofErr w:type="spellStart"/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инсайтов</w:t>
            </w:r>
            <w:proofErr w:type="spellEnd"/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, которые можно применить в работе. Такие форумы помогают почувствовать текущий пульс, текущие тренды и веяния именно в детском маркетинге.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D46DA23" wp14:editId="322B4217">
                  <wp:extent cx="9525" cy="66675"/>
                  <wp:effectExtent l="0" t="0" r="0" b="0"/>
                  <wp:docPr id="10" name="Рисунок 10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Второе. 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Организаторы решили продолжить практику голосования за лучших спикеров. По итогам VII форума «Секреты детского маркетинга» наибольшее количество голосов участники отдали Ольге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Тесля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основателю и генеральному директору сети магазинов «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Олант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», Владилену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Ситникову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Chief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Creative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Officer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Possible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Group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Moscow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Максу  Федорову,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creative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Lead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Possible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Group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Moscow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 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09329DF" wp14:editId="68BA2EB8">
                  <wp:extent cx="9525" cy="66675"/>
                  <wp:effectExtent l="0" t="0" r="0" b="0"/>
                  <wp:docPr id="11" name="Рисунок 11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Олеся Перепелица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директор по маркетингу компании «Первые шаги» назвала эту тройку спикеров «зажигающими» и «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драйвовыми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». Игорь Самойлов, руководитель маркетинга сети магазинов «Малыш» (Махачкала) отметил, что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диджитализация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это сейчас самое актуальное в продвижении: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99F3976" wp14:editId="7C6C3DED">
                  <wp:extent cx="9525" cy="66675"/>
                  <wp:effectExtent l="0" t="0" r="0" b="0"/>
                  <wp:docPr id="12" name="Рисунок 12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</w:t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Все инструменты, которые были в обиходе два года назад, себя изживают. Нужно уходить в персонализацию, заходить на территорию клиента. Таким спикерам, как Макс Федоров, надо уделять больше времени.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i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F90BA09" wp14:editId="4E3DDEBC">
                  <wp:extent cx="9525" cy="66675"/>
                  <wp:effectExtent l="0" t="0" r="0" b="0"/>
                  <wp:docPr id="13" name="Рисунок 1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 xml:space="preserve"> - Лично мне была исключительно полезна и интересна сессия Владилена </w:t>
            </w:r>
            <w:proofErr w:type="spellStart"/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Ситникова</w:t>
            </w:r>
            <w:proofErr w:type="spellEnd"/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, -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мнение </w:t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Екатерины Ковалевой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PR-директора,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сооснователя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Hello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Computer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- </w:t>
            </w:r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 xml:space="preserve">Это очень </w:t>
            </w:r>
            <w:proofErr w:type="spellStart"/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харизматичные</w:t>
            </w:r>
            <w:proofErr w:type="spellEnd"/>
            <w:r w:rsidRPr="001976CA">
              <w:rPr>
                <w:rFonts w:ascii="Tahoma" w:eastAsia="Times New Roman" w:hAnsi="Tahoma" w:cs="Tahoma"/>
                <w:i/>
                <w:sz w:val="21"/>
                <w:szCs w:val="21"/>
                <w:lang w:eastAsia="ru-RU"/>
              </w:rPr>
              <w:t>, яркие профессионалы, которые знают, что из выступления нужно сделать небольшое шоу, оперируют фактами и цифрами с легкостью и азартом. И, пожалуй, они из числа немногих, кто может так точно рассказывать о трендах и так смело смотреть в будущее.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Организаторы форума первые приглашения стать спикерами форума направили лучшим спикерам 2017 года и теперь с нетерпением ждут их новых презентаций, которые будут отвечать главной линии форума 2018 года - как конвертировать работу детских маркетологов в чистую прибыль 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компаний?</w:t>
            </w:r>
          </w:p>
          <w:p w:rsidR="001976CA" w:rsidRPr="00927145" w:rsidRDefault="001976CA" w:rsidP="00FB3875">
            <w:pPr>
              <w:pStyle w:val="aa"/>
              <w:numPr>
                <w:ilvl w:val="0"/>
                <w:numId w:val="20"/>
              </w:num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Третье.</w:t>
            </w:r>
            <w:r w:rsidRPr="009271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У каждого участника появилась возможность представить компанию, которую он представляет, и презентовать ее продукцию. Для этого после каждой сессии предусмотрена 10-минутка презентаций компаний-участниц, которые будут проходить в формате «живого» «Навигатора по индустрии детских товаров», а в фойе будет работать специальный стенд. Возможность продвижения среди самого большого числа маркетологов и первых лиц детских компаний страны – уникальна, но организаторы дарят ее участникам форума совершенно бесплатно. Условия участия в презентации и выставочной площадке будут размещены на сайте форума </w:t>
            </w:r>
            <w:hyperlink r:id="rId14" w:history="1">
              <w:r w:rsidR="00927145" w:rsidRPr="00927145">
                <w:rPr>
                  <w:rStyle w:val="ac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http://www.kids-marketing.ru</w:t>
              </w:r>
            </w:hyperlink>
            <w:r w:rsidRPr="009271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на его площадке в FB: </w:t>
            </w:r>
            <w:hyperlink r:id="rId15" w:history="1">
              <w:r w:rsidR="00927145" w:rsidRPr="00927145">
                <w:rPr>
                  <w:rStyle w:val="ac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https://www.facebook.com/groups/kidsmarketing/</w:t>
              </w:r>
            </w:hyperlink>
            <w:r w:rsidRPr="009271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а также высылаться по запросу.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546BCCE" wp14:editId="25C6007B">
                  <wp:extent cx="9525" cy="66675"/>
                  <wp:effectExtent l="0" t="0" r="0" b="0"/>
                  <wp:docPr id="16" name="Рисунок 16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Четвертое.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gram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Появились новые форматы, начиная от </w:t>
            </w:r>
            <w:proofErr w:type="spell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пати</w:t>
            </w:r>
            <w:proofErr w:type="spell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-вечеринки 4 апреля, на которой участники форума, которые съезжаются со всей страны, смогут познакомиться друг с другом.</w:t>
            </w:r>
            <w:proofErr w:type="gram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Много активностей организаторы предусмотрели в фойе, между сессиями форума, часть из которых будут способствовать продвижению компаний и их продукции, другие направлены на создание атмосферы детского форума.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0D39C3" wp14:editId="6E6DC7D4">
                  <wp:extent cx="9525" cy="66675"/>
                  <wp:effectExtent l="0" t="0" r="0" b="0"/>
                  <wp:docPr id="17" name="Рисунок 17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Пятое.</w:t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Отвечая на запросы участников, организаторы </w:t>
            </w:r>
            <w:proofErr w:type="gramStart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сдвинули время проведения форума и теперь его посещение не совпадет</w:t>
            </w:r>
            <w:proofErr w:type="gramEnd"/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массовым сезоном отпусков и будет удобно для региональных участников, которые как самый оптимальный – конец недели.</w:t>
            </w:r>
          </w:p>
          <w:p w:rsidR="001976CA" w:rsidRPr="001976CA" w:rsidRDefault="001976CA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76CA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497EFA1" wp14:editId="53D09E45">
                  <wp:extent cx="9525" cy="66675"/>
                  <wp:effectExtent l="0" t="0" r="0" b="0"/>
                  <wp:docPr id="18" name="Рисунок 18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6C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Ну и как всегда организаторы форума «Секреты детского маркетинга предусмотрели льготную регистрацию постоянных посетителей форума, а также для тех, кто оплатит участие заранее:</w:t>
            </w:r>
          </w:p>
          <w:tbl>
            <w:tblPr>
              <w:tblW w:w="9570" w:type="dxa"/>
              <w:tblInd w:w="7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5177"/>
              <w:gridCol w:w="1351"/>
              <w:gridCol w:w="1777"/>
            </w:tblGrid>
            <w:tr w:rsidR="001976CA" w:rsidRPr="001976CA" w:rsidTr="00FB3875">
              <w:tc>
                <w:tcPr>
                  <w:tcW w:w="7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1976CA" w:rsidRPr="001976CA" w:rsidRDefault="001976CA" w:rsidP="001976CA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76CA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1FDA7DE8" wp14:editId="1C1CF6F0">
                        <wp:extent cx="9525" cy="66675"/>
                        <wp:effectExtent l="0" t="0" r="0" b="0"/>
                        <wp:docPr id="19" name="Рисунок 19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76CA">
                    <w:rPr>
                      <w:rFonts w:ascii="Tahoma" w:eastAsia="Times New Roman" w:hAnsi="Tahoma" w:cs="Tahoma"/>
                      <w:b/>
                      <w:bCs/>
                      <w:color w:val="C00000"/>
                      <w:sz w:val="21"/>
                      <w:szCs w:val="21"/>
                      <w:lang w:eastAsia="ru-RU"/>
                    </w:rPr>
                    <w:t>Форматы участия и стоимость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Cs/>
                      <w:iCs/>
                      <w:sz w:val="20"/>
                      <w:szCs w:val="20"/>
                      <w:lang w:eastAsia="ru-RU"/>
                    </w:rPr>
                    <w:t>Раннее бронирование</w:t>
                  </w:r>
                </w:p>
              </w:tc>
            </w:tr>
            <w:tr w:rsidR="001976CA" w:rsidRPr="001976CA" w:rsidTr="00FB3875">
              <w:tc>
                <w:tcPr>
                  <w:tcW w:w="112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Пакет</w:t>
                  </w: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Что включает</w:t>
                  </w:r>
                  <w:r w:rsidR="00927145" w:rsidRPr="00FB3875">
                    <w:rPr>
                      <w:rFonts w:ascii="Verdana" w:eastAsia="Times New Roman" w:hAnsi="Verdana" w:cs="Tahoma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Стоимость, руб.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CC0066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CC0066"/>
                      <w:sz w:val="18"/>
                      <w:szCs w:val="18"/>
                      <w:lang w:eastAsia="ru-RU"/>
                    </w:rPr>
                    <w:t>До 15 марта, руб.</w:t>
                  </w:r>
                </w:p>
              </w:tc>
            </w:tr>
            <w:tr w:rsidR="001976CA" w:rsidRPr="001976CA" w:rsidTr="00FB3875"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6CA" w:rsidRPr="00FB3875" w:rsidRDefault="00FB3875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«</w:t>
                  </w:r>
                  <w:r w:rsidR="001976CA"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ОНЛАЙН</w:t>
                  </w: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>Трансляция и</w:t>
                  </w: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 </w:t>
                  </w:r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>видеозапись двух дней</w:t>
                  </w:r>
                  <w:r w:rsidR="001258F4"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>форума 5 и 6 апреля.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Cs/>
                      <w:iCs/>
                      <w:sz w:val="18"/>
                      <w:szCs w:val="18"/>
                      <w:lang w:eastAsia="ru-RU"/>
                    </w:rPr>
                    <w:t>3 500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CC0066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Cs/>
                      <w:iCs/>
                      <w:color w:val="CC0066"/>
                      <w:sz w:val="18"/>
                      <w:szCs w:val="18"/>
                      <w:lang w:eastAsia="ru-RU"/>
                    </w:rPr>
                    <w:t>2 800</w:t>
                  </w:r>
                </w:p>
              </w:tc>
            </w:tr>
            <w:tr w:rsidR="001976CA" w:rsidRPr="001976CA" w:rsidTr="00FB3875"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6CA" w:rsidRPr="00FB3875" w:rsidRDefault="00FB3875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«</w:t>
                  </w:r>
                  <w:r w:rsidR="001976CA"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СТАНДАРТ</w:t>
                  </w: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DB3642" wp14:editId="19BD730C">
                        <wp:extent cx="9525" cy="66675"/>
                        <wp:effectExtent l="0" t="0" r="0" b="0"/>
                        <wp:docPr id="20" name="Рисунок 20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 xml:space="preserve">Участие во всех сессиях форума 5 и 6 апреля, включая </w:t>
                  </w:r>
                  <w:proofErr w:type="spellStart"/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>пати</w:t>
                  </w:r>
                  <w:proofErr w:type="spellEnd"/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>-вечеринку 4 апреля; пакет участника; кофе-брейк, обеды, электронный сертификат участника форума*.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Cs/>
                      <w:iCs/>
                      <w:sz w:val="18"/>
                      <w:szCs w:val="18"/>
                      <w:lang w:eastAsia="ru-RU"/>
                    </w:rPr>
                    <w:t>20 000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CC0066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Cs/>
                      <w:iCs/>
                      <w:color w:val="CC0066"/>
                      <w:sz w:val="18"/>
                      <w:szCs w:val="18"/>
                      <w:lang w:eastAsia="ru-RU"/>
                    </w:rPr>
                    <w:t>16 000</w:t>
                  </w:r>
                </w:p>
              </w:tc>
            </w:tr>
            <w:tr w:rsidR="001976CA" w:rsidRPr="001976CA" w:rsidTr="00FB3875"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6CA" w:rsidRPr="00FB3875" w:rsidRDefault="00FB3875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«</w:t>
                  </w:r>
                  <w:r w:rsidR="001976CA"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БИЗНЕС</w:t>
                  </w:r>
                  <w:r w:rsidRPr="00FB3875">
                    <w:rPr>
                      <w:rFonts w:ascii="Tahoma" w:eastAsia="Times New Roman" w:hAnsi="Tahoma" w:cs="Tahoma"/>
                      <w:b/>
                      <w:bCs/>
                      <w:iCs/>
                      <w:color w:val="0070C0"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02CEEF" wp14:editId="02C962EC">
                        <wp:extent cx="9525" cy="66675"/>
                        <wp:effectExtent l="0" t="0" r="0" b="0"/>
                        <wp:docPr id="21" name="Рисунок 2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6CA" w:rsidRPr="00FB3875" w:rsidRDefault="001976CA" w:rsidP="001976CA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 xml:space="preserve">Возможности пакета Стандарт, посещение вечернего мероприятия 5 апреля, </w:t>
                  </w:r>
                  <w:proofErr w:type="gramStart"/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>бизнес-завтрака</w:t>
                  </w:r>
                  <w:proofErr w:type="gramEnd"/>
                  <w:r w:rsidRPr="00FB3875">
                    <w:rPr>
                      <w:rFonts w:ascii="Verdana" w:eastAsia="Times New Roman" w:hAnsi="Verdana" w:cs="Tahoma"/>
                      <w:iCs/>
                      <w:sz w:val="18"/>
                      <w:szCs w:val="18"/>
                      <w:lang w:eastAsia="ru-RU"/>
                    </w:rPr>
                    <w:t xml:space="preserve"> 6 апреля; презентации и контакты спикеров*; список участников Форума; возможность личной консультации (при условии предварительного направления кейса), приоритетная рассадка в первых рядах; видеозапись с мероприятия.</w:t>
                  </w:r>
                </w:p>
              </w:tc>
              <w:tc>
                <w:tcPr>
                  <w:tcW w:w="13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Verdana" w:eastAsia="Times New Roman" w:hAnsi="Verdana" w:cs="Tahoma"/>
                      <w:bCs/>
                      <w:iCs/>
                      <w:sz w:val="18"/>
                      <w:szCs w:val="18"/>
                      <w:lang w:eastAsia="ru-RU"/>
                    </w:rPr>
                    <w:t>30 000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1976CA" w:rsidRPr="00FB3875" w:rsidRDefault="001976CA" w:rsidP="00FB3875">
                  <w:pPr>
                    <w:spacing w:before="75" w:after="75" w:line="240" w:lineRule="auto"/>
                    <w:jc w:val="center"/>
                    <w:rPr>
                      <w:rFonts w:ascii="Tahoma" w:eastAsia="Times New Roman" w:hAnsi="Tahoma" w:cs="Tahoma"/>
                      <w:color w:val="CC0066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Cs/>
                      <w:iCs/>
                      <w:color w:val="CC0066"/>
                      <w:sz w:val="18"/>
                      <w:szCs w:val="18"/>
                      <w:lang w:eastAsia="ru-RU"/>
                    </w:rPr>
                    <w:t>24 000</w:t>
                  </w:r>
                </w:p>
              </w:tc>
            </w:tr>
            <w:tr w:rsidR="001976CA" w:rsidRPr="001976CA" w:rsidTr="00FB3875"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vAlign w:val="center"/>
                  <w:hideMark/>
                </w:tcPr>
                <w:p w:rsidR="001976CA" w:rsidRPr="00FB3875" w:rsidRDefault="001976CA" w:rsidP="00927145">
                  <w:pPr>
                    <w:spacing w:before="75" w:after="75" w:line="240" w:lineRule="auto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B3875">
                    <w:rPr>
                      <w:rFonts w:ascii="Tahoma" w:eastAsia="Times New Roman" w:hAnsi="Tahoma" w:cs="Tahoma"/>
                      <w:bCs/>
                      <w:color w:val="CC0066"/>
                      <w:sz w:val="18"/>
                      <w:szCs w:val="18"/>
                      <w:lang w:eastAsia="ru-RU"/>
                    </w:rPr>
                    <w:t>Предусмотрены специальные скидки при коллективной регистрации, для членов АИДТ, НАИР, победителей конкурса «Золотой медвежонок», участников предыдущих форумов «Секреты детского маркетинга» и т.д.</w:t>
                  </w:r>
                  <w:r w:rsidRPr="00FB3875">
                    <w:rPr>
                      <w:rFonts w:ascii="Tahoma" w:eastAsia="Times New Roman" w:hAnsi="Tahoma" w:cs="Tahoma"/>
                      <w:color w:val="CC0066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524A8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drawing>
                <wp:inline distT="0" distB="0" distL="0" distR="0" wp14:anchorId="634E946D" wp14:editId="58A11527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Pr="00927145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58"/>
            </w:tblGrid>
            <w:tr w:rsidR="00927145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927145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70E0843" wp14:editId="605FB6D3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Для участников и партнёров форума: </w:t>
                  </w:r>
                  <w:hyperlink r:id="rId16" w:history="1">
                    <w:r w:rsidRPr="00927145">
                      <w:rPr>
                        <w:rStyle w:val="ac"/>
                        <w:rFonts w:ascii="Tahoma" w:eastAsia="Times New Roman" w:hAnsi="Tahoma" w:cs="Tahoma"/>
                        <w:sz w:val="20"/>
                        <w:szCs w:val="20"/>
                        <w:lang w:eastAsia="ru-RU"/>
                      </w:rPr>
                      <w:t>forum@acgi.ru</w:t>
                    </w:r>
                  </w:hyperlink>
                </w:p>
                <w:p w:rsidR="00A524A8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Для информационных партнёров фору</w:t>
                  </w:r>
                  <w:bookmarkStart w:id="0" w:name="_GoBack"/>
                  <w:bookmarkEnd w:id="0"/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ма: </w:t>
                  </w:r>
                </w:p>
                <w:p w:rsidR="00927145" w:rsidRPr="00927145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Pr="00927145">
                      <w:rPr>
                        <w:rStyle w:val="ac"/>
                        <w:rFonts w:ascii="Tahoma" w:eastAsia="Times New Roman" w:hAnsi="Tahoma" w:cs="Tahoma"/>
                        <w:sz w:val="20"/>
                        <w:szCs w:val="20"/>
                        <w:lang w:eastAsia="ru-RU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Адрес для документов и материалов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ф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орума:</w:t>
                  </w:r>
                </w:p>
                <w:p w:rsidR="00927145" w:rsidRPr="00927145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color w:val="CC0066"/>
                      <w:sz w:val="20"/>
                      <w:szCs w:val="20"/>
                      <w:lang w:eastAsia="ru-RU"/>
                    </w:rPr>
                  </w:pP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121165, Москва, ул. Студенческая, дом 33, стр.14</w:t>
                  </w:r>
                  <w:r w:rsidRPr="0092714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</w:pPr>
            <w:r w:rsidRPr="00927145">
              <w:rPr>
                <w:rFonts w:ascii="Tahoma" w:eastAsia="Times New Roman" w:hAnsi="Tahoma" w:cs="Tahoma"/>
                <w:b/>
                <w:bCs/>
                <w:color w:val="CC0066"/>
                <w:sz w:val="21"/>
                <w:szCs w:val="21"/>
                <w:lang w:eastAsia="ru-RU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73"/>
              <w:gridCol w:w="3294"/>
              <w:gridCol w:w="3179"/>
            </w:tblGrid>
            <w:tr w:rsidR="00927145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color w:val="CC0066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FB387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D7BF3BA" wp14:editId="3741F4DF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Default="00927145" w:rsidP="00FB387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b/>
                      <w:bCs/>
                      <w:color w:val="CC0066"/>
                      <w:sz w:val="21"/>
                      <w:szCs w:val="21"/>
                      <w:lang w:eastAsia="ru-RU"/>
                    </w:rPr>
                  </w:pPr>
                  <w:r w:rsidRPr="001976CA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6AB9720C" wp14:editId="6759324A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="00FB3875">
                    <w:rPr>
                      <w:rFonts w:ascii="Arial Narrow" w:eastAsia="Times New Roman" w:hAnsi="Arial Narrow" w:cs="Tahoma"/>
                      <w:noProof/>
                      <w:color w:val="12578F"/>
                      <w:sz w:val="21"/>
                      <w:szCs w:val="21"/>
                      <w:u w:val="single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63EB2B5B" wp14:editId="4FEB202B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1976CA" w:rsidRDefault="001976CA" w:rsidP="00927145">
            <w:pPr>
              <w:spacing w:before="75" w:after="7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7145" w:rsidRPr="001976CA" w:rsidTr="001976CA">
        <w:trPr>
          <w:tblCellSpacing w:w="0" w:type="dxa"/>
        </w:trPr>
        <w:tc>
          <w:tcPr>
            <w:tcW w:w="0" w:type="auto"/>
            <w:vAlign w:val="center"/>
          </w:tcPr>
          <w:p w:rsidR="00927145" w:rsidRPr="001976CA" w:rsidRDefault="00927145" w:rsidP="001976CA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976CA" w:rsidRPr="00B701A1" w:rsidRDefault="001976CA" w:rsidP="00B701A1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5A" w:rsidRDefault="00DF365A" w:rsidP="005F34DF">
      <w:pPr>
        <w:spacing w:after="0" w:line="240" w:lineRule="auto"/>
      </w:pPr>
      <w:r>
        <w:separator/>
      </w:r>
    </w:p>
  </w:endnote>
  <w:endnote w:type="continuationSeparator" w:id="0">
    <w:p w:rsidR="00DF365A" w:rsidRDefault="00DF365A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5A" w:rsidRDefault="00DF365A" w:rsidP="005F34DF">
      <w:pPr>
        <w:spacing w:after="0" w:line="240" w:lineRule="auto"/>
      </w:pPr>
      <w:r>
        <w:separator/>
      </w:r>
    </w:p>
  </w:footnote>
  <w:footnote w:type="continuationSeparator" w:id="0">
    <w:p w:rsidR="00DF365A" w:rsidRDefault="00DF365A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92pt;height:243pt" o:bullet="t">
        <v:imagedata r:id="rId1" o:title="mf_znak1_800"/>
      </v:shape>
    </w:pict>
  </w:numPicBullet>
  <w:numPicBullet w:numPicBulletId="1">
    <w:pict>
      <v:shape id="_x0000_i1226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227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16"/>
  </w:num>
  <w:num w:numId="6">
    <w:abstractNumId w:val="11"/>
  </w:num>
  <w:num w:numId="7">
    <w:abstractNumId w:val="7"/>
  </w:num>
  <w:num w:numId="8">
    <w:abstractNumId w:val="15"/>
  </w:num>
  <w:num w:numId="9">
    <w:abstractNumId w:val="4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5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D400B"/>
    <w:rsid w:val="000F5067"/>
    <w:rsid w:val="001032C3"/>
    <w:rsid w:val="001106B6"/>
    <w:rsid w:val="001258F4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D2C53"/>
    <w:rsid w:val="001E38D8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C7A08"/>
    <w:rsid w:val="002E2910"/>
    <w:rsid w:val="002F0370"/>
    <w:rsid w:val="002F7D44"/>
    <w:rsid w:val="00327BB8"/>
    <w:rsid w:val="00331E8C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7565"/>
    <w:rsid w:val="0074239B"/>
    <w:rsid w:val="0074656A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7610"/>
    <w:rsid w:val="00834094"/>
    <w:rsid w:val="00873551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95104"/>
    <w:rsid w:val="009B486D"/>
    <w:rsid w:val="009B7169"/>
    <w:rsid w:val="009D0F3E"/>
    <w:rsid w:val="009D2EDA"/>
    <w:rsid w:val="009F0C78"/>
    <w:rsid w:val="009F1C52"/>
    <w:rsid w:val="009F4CE4"/>
    <w:rsid w:val="00A1183C"/>
    <w:rsid w:val="00A21A83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D3F09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70D8"/>
    <w:rsid w:val="00C6506F"/>
    <w:rsid w:val="00C743CB"/>
    <w:rsid w:val="00CA3AE0"/>
    <w:rsid w:val="00CC481F"/>
    <w:rsid w:val="00CD12F8"/>
    <w:rsid w:val="00CE16DD"/>
    <w:rsid w:val="00CF0106"/>
    <w:rsid w:val="00CF4E82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264C"/>
    <w:rsid w:val="00FC5D25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hyperlink" Target="mailto:pr-event@ac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um@acgi.r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kidsmarketing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://www.kids-marketing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2504-484A-4E41-BBC4-21DA29C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2018-01-24T13:31:00Z</dcterms:created>
  <dcterms:modified xsi:type="dcterms:W3CDTF">2018-01-24T13:31:00Z</dcterms:modified>
</cp:coreProperties>
</file>