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58" w:rsidRDefault="00BB1F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Verdana" w:eastAsia="Verdana" w:hAnsi="Verdana" w:cs="Verdana"/>
          <w:color w:val="000000"/>
          <w:sz w:val="44"/>
        </w:rPr>
        <w:t>ОПИСАНИЕ ВЫСТАВКИ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5A0F58">
        <w:tc>
          <w:tcPr>
            <w:tcW w:w="9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F58" w:rsidRPr="00AE21FD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n-US"/>
              </w:rPr>
            </w:pPr>
            <w:r w:rsidRPr="00AE21FD">
              <w:rPr>
                <w:rFonts w:ascii="Verdana" w:eastAsia="Verdana" w:hAnsi="Verdana" w:cs="Verdana"/>
                <w:b/>
                <w:color w:val="000000"/>
                <w:sz w:val="32"/>
                <w:lang w:val="en-US"/>
              </w:rPr>
              <w:t>International Trade Fair Kids Central Asia Spring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b/>
                <w:color w:val="C00000"/>
                <w:sz w:val="20"/>
              </w:rPr>
              <w:t>Международная специализированная выставка товаров и услуг для детей в Центральной Азии проводится при поддержке официальных государственных структур и органов власти Узбекистана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br/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 xml:space="preserve">Дата проведения: </w:t>
            </w:r>
          </w:p>
          <w:p w:rsidR="005A0F58" w:rsidRDefault="00115B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25</w:t>
            </w:r>
            <w:r w:rsidR="00BB1F96">
              <w:rPr>
                <w:rFonts w:ascii="Verdana" w:eastAsia="Verdana" w:hAnsi="Verdana" w:cs="Verdana"/>
                <w:color w:val="000000"/>
                <w:sz w:val="20"/>
              </w:rPr>
              <w:t xml:space="preserve"> –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>27</w:t>
            </w:r>
            <w:r w:rsidR="00BB1F96"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>мая</w:t>
            </w:r>
            <w:r w:rsidR="00BB1F96">
              <w:rPr>
                <w:rFonts w:ascii="Verdana" w:eastAsia="Verdana" w:hAnsi="Verdana" w:cs="Verdana"/>
                <w:color w:val="000000"/>
                <w:sz w:val="20"/>
              </w:rPr>
              <w:t xml:space="preserve"> 2023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 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 xml:space="preserve">Место проведения: 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Узбекистан, Ташкент,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UZExpoCentre</w:t>
            </w:r>
            <w:proofErr w:type="spellEnd"/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br/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Тип выставки: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br/>
            </w:r>
            <w:r>
              <w:rPr>
                <w:rFonts w:ascii="Verdana" w:eastAsia="Verdana" w:hAnsi="Verdana" w:cs="Verdana"/>
                <w:color w:val="000000"/>
                <w:sz w:val="20"/>
              </w:rPr>
              <w:t>Международная, специализированная, B2B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br/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53" w:lineRule="atLeast"/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 xml:space="preserve">Сайт: </w:t>
            </w:r>
            <w:hyperlink r:id="rId8" w:tooltip="http://kidscentralasia.com/" w:history="1">
              <w:r>
                <w:rPr>
                  <w:rStyle w:val="af"/>
                  <w:rFonts w:ascii="Verdana" w:eastAsia="Verdana" w:hAnsi="Verdana" w:cs="Verdana"/>
                  <w:color w:val="C00000"/>
                  <w:sz w:val="20"/>
                  <w:u w:val="none"/>
                </w:rPr>
                <w:t>http://kidscentralasia.com</w:t>
              </w:r>
            </w:hyperlink>
            <w:r>
              <w:rPr>
                <w:rFonts w:ascii="Verdana" w:eastAsia="Verdana" w:hAnsi="Verdana" w:cs="Verdana"/>
                <w:color w:val="C00000"/>
                <w:sz w:val="20"/>
              </w:rPr>
              <w:t xml:space="preserve"> </w:t>
            </w:r>
          </w:p>
          <w:p w:rsidR="005A0F58" w:rsidRDefault="005A0F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C00000"/>
                <w:sz w:val="20"/>
              </w:rPr>
              <w:t>О ВЫСТАВКЕ</w:t>
            </w:r>
            <w:r>
              <w:rPr>
                <w:rFonts w:ascii="Verdana" w:eastAsia="Verdana" w:hAnsi="Verdana" w:cs="Verdana"/>
                <w:b/>
                <w:color w:val="C00000"/>
                <w:sz w:val="20"/>
              </w:rPr>
              <w:br/>
            </w:r>
            <w:r>
              <w:rPr>
                <w:rFonts w:ascii="Verdana" w:eastAsia="Verdana" w:hAnsi="Verdana" w:cs="Verdana"/>
                <w:b/>
                <w:color w:val="C00000"/>
                <w:sz w:val="20"/>
              </w:rPr>
              <w:br/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Независимо от того, является ли ваша компания производителем, желающим расширить свою сеть продаж и клиентов, или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стартапом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, стремящимся заявить о себе в полный голос,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Kids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Central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Asia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горячо приветствует вас на главном отраслевом событии весны в Узбекистане и предлагает уникальные возможности для презентации ваших новых товаров, обмена опытом, знаниями и деловых коммуникаций.</w:t>
            </w:r>
            <w:proofErr w:type="gramEnd"/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Местом проведения выставки выбрана столица Республики Узбекистан – город Ташкент – самый большой город в Центральной Азии с населением 2,5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млн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чел. и еще около 2,9 млн чел., которые проживают в Ташкентской области.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/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Почему Узбекистан?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Республика Узбекистан, является самой большой страной в Центральной Азии и по природно-географическим условиям одним из наиболее благоприятных регионов в местности. На севере и северо-востоке граничит с Казахстаном, на востоке и юго-востоке — с Кыргызстаном и Таджикистаном, на западе — с Туркменистаном, на юге — с Афганистаном.</w:t>
            </w:r>
          </w:p>
          <w:p w:rsidR="005A0F58" w:rsidRDefault="00BB1F96" w:rsidP="00AE21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20"/>
              </w:tabs>
              <w:jc w:val="both"/>
            </w:pPr>
            <w:r w:rsidRPr="00AE21FD">
              <w:rPr>
                <w:rFonts w:ascii="Calibri" w:eastAsia="Calibri" w:hAnsi="Calibri" w:cs="Calibri"/>
                <w:color w:val="000000"/>
                <w:sz w:val="24"/>
              </w:rPr>
              <w:t>Узбекистан исторически был одним из центров мировой цивилизации. История Узбекистана – это история Великого шёлкового пути,</w:t>
            </w:r>
            <w:r w:rsidRPr="00AE21F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E21FD">
              <w:rPr>
                <w:rFonts w:ascii="Calibri" w:eastAsia="Calibri" w:hAnsi="Calibri" w:cs="Calibri"/>
                <w:color w:val="000000"/>
                <w:sz w:val="24"/>
              </w:rPr>
              <w:t>самого знаменитого торгового маршрута в истории человечества,</w:t>
            </w:r>
            <w:r w:rsidRPr="00AE21F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AE21FD">
              <w:rPr>
                <w:rFonts w:ascii="Calibri" w:eastAsia="Calibri" w:hAnsi="Calibri" w:cs="Calibri"/>
                <w:color w:val="000000"/>
                <w:sz w:val="24"/>
              </w:rPr>
              <w:t xml:space="preserve">благодаря которому появился не только Ташкент, но и другие города Узбекистана. </w:t>
            </w:r>
          </w:p>
          <w:p w:rsidR="00AE21FD" w:rsidRDefault="00AE21FD" w:rsidP="00AE21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20"/>
              </w:tabs>
              <w:jc w:val="both"/>
            </w:pPr>
          </w:p>
          <w:p w:rsidR="005A0F58" w:rsidRPr="00AE21FD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20"/>
              </w:tabs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AE21FD">
              <w:rPr>
                <w:rFonts w:ascii="Calibri" w:eastAsia="Calibri" w:hAnsi="Calibri" w:cs="Calibri"/>
                <w:color w:val="000000"/>
                <w:sz w:val="24"/>
              </w:rPr>
              <w:t xml:space="preserve">Узбекистан – вторая по размеру экономика региона, с самой большой численностью населения (на 1 июля 2022 35,6 млн. чел.) </w:t>
            </w:r>
          </w:p>
          <w:p w:rsidR="005A0F58" w:rsidRPr="00AE21FD" w:rsidRDefault="005A0F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20"/>
              </w:tabs>
              <w:jc w:val="both"/>
              <w:rPr>
                <w:rFonts w:ascii="Calibri" w:eastAsia="Calibri" w:hAnsi="Calibri" w:cs="Calibri"/>
              </w:rPr>
            </w:pPr>
          </w:p>
          <w:p w:rsidR="005A0F58" w:rsidRPr="00AE21FD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20"/>
              </w:tabs>
              <w:jc w:val="both"/>
            </w:pPr>
            <w:r w:rsidRPr="00AE21FD">
              <w:rPr>
                <w:rFonts w:ascii="Calibri" w:eastAsia="Calibri" w:hAnsi="Calibri" w:cs="Calibri"/>
                <w:color w:val="000000"/>
                <w:sz w:val="24"/>
              </w:rPr>
              <w:t>Современное состояние демографии и возрастная структура населения Узбекистана являются оптимальными с экономической точки зрения и созда</w:t>
            </w:r>
            <w:r w:rsidR="00AE21FD">
              <w:rPr>
                <w:rFonts w:ascii="Calibri" w:eastAsia="Calibri" w:hAnsi="Calibri" w:cs="Calibri"/>
                <w:color w:val="000000"/>
                <w:sz w:val="24"/>
              </w:rPr>
              <w:t>ю</w:t>
            </w:r>
            <w:r w:rsidRPr="00AE21FD">
              <w:rPr>
                <w:rFonts w:ascii="Calibri" w:eastAsia="Calibri" w:hAnsi="Calibri" w:cs="Calibri"/>
                <w:color w:val="000000"/>
                <w:sz w:val="24"/>
              </w:rPr>
              <w:t>т для Узбекистана большой потенциал для получения демографического дивиденда.</w:t>
            </w:r>
          </w:p>
          <w:p w:rsidR="005A0F58" w:rsidRDefault="005A0F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20"/>
              </w:tabs>
              <w:jc w:val="both"/>
              <w:rPr>
                <w:rFonts w:ascii="Calibri" w:eastAsia="Calibri" w:hAnsi="Calibri" w:cs="Calibri"/>
              </w:rPr>
            </w:pP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Оборот розничной торговли в Узбекистане по итогам января-марта 2022 года достиг 59 057,3 млрд.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сум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и увеличился, в сравнении с аналогичным периодом 2021 года, на 10,8 %. По сравнению с соответствующим периодом 2021 года, во всех регионах отмечено увеличение темпов роста в розничной торговле. В структуре оборота розничной торговли республики значительная доля отмечена в Ташкенте, что составляет 23,7 %, или 13 995,5 млрд.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сум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>.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/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Основные экспортные партнеры Узбекистана – Китай, Россия, Казахстан, Турция, Киргизия. Основные импортные партнеры – Китай, Россия, Корея, Казахстан, Турция,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lastRenderedPageBreak/>
              <w:t>Германия, США.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/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0"/>
              </w:rPr>
              <w:t>Среди стран СНГ основными внешнеторговыми партнерами являются Россия, Казахстан, Кыргызстан, Украина, Белоруссия, Таджикистан и Туркменистан, на долю которых приходится 36,8 % внешнеторгового оборота, среди других стран — Китай, Турция, Республика Корея, Германия, Япония, Афганистан, Латвия, США, Иран, Франция, Италия, Литва, Индия, на долю которых приходится 63,2 % всего внешнеторгового оборота.</w:t>
            </w:r>
            <w:proofErr w:type="gramEnd"/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00"/>
            </w:pPr>
            <w:r>
              <w:rPr>
                <w:rFonts w:ascii="Verdana" w:eastAsia="Verdana" w:hAnsi="Verdana" w:cs="Verdana"/>
                <w:b/>
                <w:color w:val="C00000"/>
                <w:sz w:val="20"/>
              </w:rPr>
              <w:t>ЦЕЛЕВАЯ АУДИТОРИЯ</w:t>
            </w:r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r>
              <w:t>Специализированные детские магазины</w:t>
            </w:r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r>
              <w:t>Представители оптовой и мелкооптовой торговли</w:t>
            </w:r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r>
              <w:t>Сети гипермаркетов/супермаркеты/</w:t>
            </w:r>
            <w:proofErr w:type="spellStart"/>
            <w:r>
              <w:t>дискаунтеры</w:t>
            </w:r>
            <w:proofErr w:type="spellEnd"/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r>
              <w:t>Специализированные магазины товаров для новорожденных</w:t>
            </w:r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r>
              <w:t>Книжные магазины</w:t>
            </w:r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r>
              <w:t>Торговля канцелярскими товарами и сувенирами</w:t>
            </w:r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r>
              <w:t>Спортивные магазины</w:t>
            </w:r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r>
              <w:t>Магазины электроники и DIY</w:t>
            </w:r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r>
              <w:t>Магазины одежды и обуви</w:t>
            </w:r>
          </w:p>
          <w:p w:rsidR="005A0F58" w:rsidRDefault="00BB1F96" w:rsidP="00AE21FD">
            <w:pPr>
              <w:pStyle w:val="af8"/>
              <w:numPr>
                <w:ilvl w:val="0"/>
                <w:numId w:val="10"/>
              </w:numPr>
            </w:pPr>
            <w:proofErr w:type="gramStart"/>
            <w:r>
              <w:t>Интернет-магазины</w:t>
            </w:r>
            <w:proofErr w:type="gramEnd"/>
          </w:p>
          <w:p w:rsidR="00AE21FD" w:rsidRDefault="00BB1F96" w:rsidP="00AE21FD">
            <w:pPr>
              <w:pStyle w:val="af8"/>
              <w:numPr>
                <w:ilvl w:val="0"/>
                <w:numId w:val="10"/>
              </w:numPr>
              <w:rPr>
                <w:szCs w:val="20"/>
              </w:rPr>
            </w:pPr>
            <w:r>
              <w:t>Представители детских образовательных учреждений</w:t>
            </w:r>
          </w:p>
          <w:p w:rsidR="005A0F58" w:rsidRPr="00AE21FD" w:rsidRDefault="00BB1F96" w:rsidP="00AE21FD">
            <w:pPr>
              <w:pStyle w:val="af8"/>
              <w:numPr>
                <w:ilvl w:val="0"/>
                <w:numId w:val="10"/>
              </w:numPr>
              <w:rPr>
                <w:szCs w:val="20"/>
              </w:rPr>
            </w:pPr>
            <w:r w:rsidRPr="00AE21FD">
              <w:t>Правообладатели и лицензионные агентства</w:t>
            </w:r>
          </w:p>
          <w:p w:rsidR="005A0F58" w:rsidRPr="00AE21FD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n-US"/>
              </w:rPr>
            </w:pPr>
            <w:r w:rsidRPr="00AE21FD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</w:p>
          <w:p w:rsidR="005A0F58" w:rsidRPr="005554E4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Verdana" w:eastAsia="Verdana" w:hAnsi="Verdana" w:cs="Verdana"/>
                <w:b/>
                <w:bCs/>
                <w:sz w:val="32"/>
                <w:szCs w:val="32"/>
              </w:rPr>
            </w:pPr>
            <w:r w:rsidRPr="005554E4">
              <w:rPr>
                <w:rFonts w:ascii="Verdana" w:eastAsia="Verdana" w:hAnsi="Verdana" w:cs="Verdana"/>
                <w:b/>
                <w:sz w:val="32"/>
                <w:szCs w:val="32"/>
              </w:rPr>
              <w:t>ТОВАРНЫЕ ГРУППЫ</w:t>
            </w:r>
            <w:r w:rsidR="00AE21FD" w:rsidRPr="005554E4">
              <w:rPr>
                <w:rFonts w:ascii="Verdana" w:eastAsia="Verdana" w:hAnsi="Verdana" w:cs="Verdana"/>
                <w:b/>
                <w:bCs/>
                <w:sz w:val="32"/>
                <w:szCs w:val="32"/>
              </w:rPr>
              <w:t xml:space="preserve"> </w:t>
            </w:r>
          </w:p>
          <w:p w:rsidR="00FC4700" w:rsidRDefault="00FC47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Verdana" w:eastAsia="Verdana" w:hAnsi="Verdana" w:cs="Verdana"/>
                <w:b/>
                <w:bCs/>
                <w:color w:val="C00000"/>
                <w:sz w:val="20"/>
                <w:szCs w:val="20"/>
              </w:rPr>
            </w:pPr>
          </w:p>
          <w:p w:rsidR="00FC4700" w:rsidRPr="005554E4" w:rsidRDefault="005554E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Verdana" w:eastAsia="Verdana" w:hAnsi="Verdana" w:cs="Verdana"/>
                <w:b/>
                <w:bCs/>
                <w:color w:val="C00000"/>
                <w:sz w:val="20"/>
                <w:szCs w:val="20"/>
              </w:rPr>
            </w:pPr>
            <w:r w:rsidRPr="005554E4">
              <w:rPr>
                <w:rFonts w:ascii="Verdana" w:eastAsia="Verdana" w:hAnsi="Verdana" w:cs="Verdana"/>
                <w:b/>
                <w:bCs/>
                <w:color w:val="C00000"/>
                <w:sz w:val="20"/>
                <w:szCs w:val="20"/>
              </w:rPr>
              <w:t>ТОВАРЫ ДЛЯ ДЕТЕЙ</w:t>
            </w:r>
          </w:p>
          <w:p w:rsidR="00FC4700" w:rsidRPr="00AE21FD" w:rsidRDefault="00FC47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Verdana" w:eastAsia="Verdana" w:hAnsi="Verdana" w:cs="Verdana"/>
                <w:b/>
                <w:bCs/>
                <w:color w:val="C00000"/>
                <w:sz w:val="20"/>
                <w:szCs w:val="20"/>
              </w:rPr>
            </w:pP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>Т</w:t>
            </w: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овары и услуги для беременных женщин и кормящих матерей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Товары для новорожденных и малышей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Детское питание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Книги для детей, обучающие и развивающие материалы, наборы для экспериментирования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Детская одежда и обувь, текстиль, аксессуары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Детская мода и стиль жизни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Детская мебель и оборудование для игровых площадок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Товары для творчества и хобби, школьные принадлежности, канцелярские товары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Товары для здоровья, безопасности и физического развития детей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Лицензионные товары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proofErr w:type="spellStart"/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>Мультитоварная</w:t>
            </w:r>
            <w:proofErr w:type="spellEnd"/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 группа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Товары для организации праздников, сувениры и подарки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Товары из природных материалов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Услуги для бизнеса и торговли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Спортивные товары, туризм и отдых </w:t>
            </w:r>
          </w:p>
          <w:p w:rsidR="0023791A" w:rsidRPr="0023791A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  <w:rPr>
                <w:rFonts w:ascii="Verdana" w:eastAsia="Verdana" w:hAnsi="Verdana" w:cs="Verdana"/>
                <w:color w:val="000000"/>
                <w:sz w:val="20"/>
              </w:rPr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 xml:space="preserve">Текстильные изделия и товары для детей, постельное белье </w:t>
            </w:r>
          </w:p>
          <w:p w:rsidR="005A0F58" w:rsidRDefault="0023791A" w:rsidP="0023791A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40"/>
            </w:pPr>
            <w:r w:rsidRPr="0023791A">
              <w:rPr>
                <w:rFonts w:ascii="Verdana" w:eastAsia="Verdana" w:hAnsi="Verdana" w:cs="Verdana"/>
                <w:color w:val="000000"/>
                <w:sz w:val="20"/>
              </w:rPr>
              <w:t>Игры и игрушки</w:t>
            </w:r>
            <w:r w:rsidR="00BB1F96" w:rsidRPr="0023791A">
              <w:rPr>
                <w:rFonts w:ascii="Verdana" w:eastAsia="Verdana" w:hAnsi="Verdana" w:cs="Verdana"/>
                <w:color w:val="000000"/>
                <w:sz w:val="20"/>
              </w:rPr>
              <w:br/>
            </w:r>
          </w:p>
          <w:p w:rsidR="005A0F58" w:rsidRPr="00926A5A" w:rsidRDefault="00926A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 w:rsidRPr="00926A5A">
              <w:rPr>
                <w:rFonts w:ascii="Verdana" w:hAnsi="Verdana"/>
                <w:b/>
                <w:color w:val="C00000"/>
                <w:sz w:val="20"/>
                <w:szCs w:val="20"/>
              </w:rPr>
              <w:t>КАНЦЕЛЯРСКИЕ ТОВАРЫ, ПОДАРКИ И СУВЕНИРЫ</w:t>
            </w:r>
            <w:r w:rsidRPr="00926A5A">
              <w:rPr>
                <w:rFonts w:ascii="Verdana" w:hAnsi="Verdana"/>
                <w:b/>
                <w:color w:val="C00000"/>
                <w:sz w:val="20"/>
                <w:szCs w:val="20"/>
              </w:rPr>
              <w:br/>
            </w:r>
          </w:p>
          <w:p w:rsidR="005A0F58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Бумажно-беловая продукция, открытки</w:t>
            </w:r>
          </w:p>
          <w:p w:rsidR="005A0F58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Письменные принадлежности</w:t>
            </w:r>
          </w:p>
          <w:p w:rsidR="005A0F58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Рюкзаки и портфели</w:t>
            </w:r>
          </w:p>
          <w:p w:rsidR="005A0F58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Художественные товары и товары для хобби и творчества</w:t>
            </w:r>
          </w:p>
          <w:p w:rsidR="005A0F58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Канцелярские товары для офиса и школы</w:t>
            </w:r>
          </w:p>
          <w:p w:rsidR="005A0F58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Сувенирная и упаковочная продукция</w:t>
            </w:r>
          </w:p>
          <w:p w:rsidR="005A0F58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Оргтехника, калькуляторы, расходные материалы</w:t>
            </w:r>
          </w:p>
          <w:p w:rsidR="005A0F58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Деловые аксессуары, штемпельное оборудование</w:t>
            </w:r>
          </w:p>
          <w:p w:rsidR="005A0F58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Лицензионные товары</w:t>
            </w:r>
          </w:p>
          <w:p w:rsidR="005A0F58" w:rsidRPr="00926A5A" w:rsidRDefault="00BB1F96" w:rsidP="00926A5A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Мультитоварная</w:t>
            </w:r>
            <w:proofErr w:type="spellEnd"/>
            <w:r w:rsidRPr="00926A5A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группа</w:t>
            </w:r>
          </w:p>
          <w:p w:rsidR="005A0F58" w:rsidRDefault="005A0F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20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:rsidR="005A0F58" w:rsidRDefault="005A0F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5A0F58" w:rsidRDefault="00926A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b/>
                <w:color w:val="C00000"/>
                <w:sz w:val="20"/>
              </w:rPr>
              <w:lastRenderedPageBreak/>
              <w:t>ЛИЦЕНЗИОННЫЕ ТОВАРЫ</w:t>
            </w:r>
            <w:r>
              <w:rPr>
                <w:rFonts w:ascii="Verdana" w:eastAsia="Verdana" w:hAnsi="Verdana" w:cs="Verdana"/>
                <w:b/>
                <w:color w:val="C00000"/>
                <w:sz w:val="20"/>
              </w:rPr>
              <w:br/>
            </w:r>
          </w:p>
          <w:p w:rsidR="005A0F58" w:rsidRPr="00926A5A" w:rsidRDefault="00BB1F96" w:rsidP="00926A5A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</w:rPr>
              <w:t>Персонажи и герои мультфильмов, индустрия развлечений</w:t>
            </w:r>
          </w:p>
          <w:p w:rsidR="005A0F58" w:rsidRPr="00926A5A" w:rsidRDefault="00BB1F96" w:rsidP="00926A5A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</w:rPr>
              <w:t>Дизайн, культурное наследие и искусство</w:t>
            </w:r>
          </w:p>
          <w:p w:rsidR="005A0F58" w:rsidRPr="00926A5A" w:rsidRDefault="00BB1F96" w:rsidP="00926A5A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</w:rPr>
              <w:t>Мода</w:t>
            </w:r>
          </w:p>
          <w:p w:rsidR="005A0F58" w:rsidRPr="00926A5A" w:rsidRDefault="00BB1F96" w:rsidP="00926A5A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</w:rPr>
              <w:t>Корпоративные бренды</w:t>
            </w:r>
          </w:p>
          <w:p w:rsidR="005A0F58" w:rsidRPr="00926A5A" w:rsidRDefault="00BB1F96" w:rsidP="00926A5A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</w:rPr>
            </w:pPr>
            <w:r w:rsidRPr="00926A5A">
              <w:rPr>
                <w:rFonts w:ascii="Verdana" w:eastAsia="Verdana" w:hAnsi="Verdana" w:cs="Verdana"/>
                <w:color w:val="000000" w:themeColor="text1"/>
                <w:sz w:val="20"/>
              </w:rPr>
              <w:t>Стиль жизни и спорт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 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b/>
                <w:color w:val="C00000"/>
                <w:sz w:val="20"/>
              </w:rPr>
              <w:t>КЛЮЧЕВЫЕ ЭКСПОЗИЦИИ, ТЕМЫ И СОБЫТИЯ ВЫСТАВКИ</w:t>
            </w:r>
            <w:r>
              <w:rPr>
                <w:rFonts w:ascii="Verdana" w:eastAsia="Verdana" w:hAnsi="Verdana" w:cs="Verdana"/>
                <w:b/>
                <w:color w:val="C00000"/>
                <w:sz w:val="20"/>
              </w:rPr>
              <w:br/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TREND GALLERY</w:t>
            </w:r>
          </w:p>
          <w:p w:rsidR="005A0F58" w:rsidRDefault="00926A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Вы</w:t>
            </w:r>
            <w:r w:rsidR="00BB1F96">
              <w:rPr>
                <w:rFonts w:ascii="Verdana" w:eastAsia="Verdana" w:hAnsi="Verdana" w:cs="Verdana"/>
                <w:color w:val="000000"/>
                <w:sz w:val="20"/>
              </w:rPr>
              <w:t xml:space="preserve"> можете выделить ваши товары для посетителей-специалистов и предст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>авителей СМИ наилучшим образом: п</w:t>
            </w:r>
            <w:r w:rsidR="00BB1F96">
              <w:rPr>
                <w:rFonts w:ascii="Verdana" w:eastAsia="Verdana" w:hAnsi="Verdana" w:cs="Verdana"/>
                <w:color w:val="000000"/>
                <w:sz w:val="20"/>
              </w:rPr>
              <w:t>резентуйте свои инновационные товары и новинки вместе с главными международными отраслевыми тенденциями в эффектной экспозиции в самом центре выставки в стеклянных витринах и подиумах.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 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БИЗНЕС-ПРОГРАММА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Деловая программа предоставляет отличную возможность для профессионалов индустрии обновить свои знания о рынках России и Узбекистана, найти важные точки соприкосновения, обменяться опытом и получить бесценные рекомендации от экспертов отрасли. 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 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ЛИЦЕНЗИОННАЯ ШКОЛА ДЛЯ ПРОИЗВОДИТЕЛЕЙ И ПОСТАВЩИКОВ</w:t>
            </w:r>
          </w:p>
          <w:p w:rsidR="005A0F58" w:rsidRPr="00FC4700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Организатором обучающего блока является российское представительство международной ассоциации лицензирования и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мерчандайзинга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Licensing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–  журнал для профессионалов российского лицензионного рынка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Licensing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</w:rPr>
              <w:t>Russia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</w:rPr>
              <w:t>. В рамках образовательной программы профессионалы-практики рассказывают об основных аспектах лицензионного процесса, обсуждают критерии выбора продающей лицензии, особенности работы в различных продуктовых секторах, юридические риски в лицензировании и правовые аспекты формирования и защиты контента в социальных сетях с точки зрения интеллектуальной собственности.  </w:t>
            </w:r>
          </w:p>
        </w:tc>
      </w:tr>
    </w:tbl>
    <w:p w:rsidR="005A0F58" w:rsidRDefault="00BB1F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Verdana" w:eastAsia="Verdana" w:hAnsi="Verdana" w:cs="Verdana"/>
          <w:color w:val="000000"/>
        </w:rPr>
        <w:lastRenderedPageBreak/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5A0F58" w:rsidRPr="0023791A">
        <w:tc>
          <w:tcPr>
            <w:tcW w:w="9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Ваш персональный контакт по вопросам участия: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highlight w:val="yellow"/>
              </w:rPr>
              <w:br/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highlight w:val="yellow"/>
              </w:rPr>
              <w:br/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highlight w:val="white"/>
              </w:rPr>
              <w:t>Анна Антошина</w:t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Компания «ГРАНД ЭКСПО»</w:t>
            </w:r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br/>
              <w:t>Тел.: +7 (495) 258 8032</w:t>
            </w:r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br/>
              <w:t>E-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mail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: </w:t>
            </w:r>
            <w:hyperlink r:id="rId9" w:history="1">
              <w:r w:rsidR="00926A5A" w:rsidRPr="00926A5A">
                <w:rPr>
                  <w:rStyle w:val="af"/>
                  <w:rFonts w:ascii="Verdana" w:eastAsia="Verdana" w:hAnsi="Verdana" w:cs="Verdana"/>
                  <w:color w:val="C00000"/>
                  <w:sz w:val="20"/>
                </w:rPr>
                <w:t>anna.antoshina@kidscentralasia.com</w:t>
              </w:r>
            </w:hyperlink>
            <w:r w:rsidR="00926A5A" w:rsidRPr="00926A5A">
              <w:rPr>
                <w:rFonts w:ascii="Verdana" w:eastAsia="Verdana" w:hAnsi="Verdana" w:cs="Verdana"/>
                <w:color w:val="C00000"/>
                <w:sz w:val="20"/>
              </w:rPr>
              <w:t xml:space="preserve">   </w:t>
            </w:r>
            <w:r>
              <w:rPr>
                <w:highlight w:val="white"/>
              </w:rPr>
              <w:br/>
            </w:r>
          </w:p>
          <w:p w:rsidR="005A0F58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оваров и услуг для детей “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Kids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Russia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” и Международной специализированной выставки “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Licensing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World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Russia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”. Компания сотрудничает с ведущими российскими и международными организациями, среди них: Ассоциация предприятий индустрии детских товаров, Национальная ассоциация игрушечников России, Ассоциация анимационного кино, Открытый российский фестиваль анимационного кино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Суздальфест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), НП «Объединение правообладателей», Международная ассоциация лицензирования и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мерчандайзинга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Licensing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International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, российское представительство –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Licensing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Russia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), Ассоциация компаний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>интернет-торговли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highlight w:val="white"/>
              </w:rPr>
              <w:t xml:space="preserve"> (АКИТ) и другими.</w:t>
            </w:r>
          </w:p>
          <w:p w:rsidR="005A0F58" w:rsidRPr="00115B00" w:rsidRDefault="005A0F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</w:rPr>
            </w:pPr>
          </w:p>
          <w:p w:rsidR="005A0F58" w:rsidRPr="00AE21FD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Выставка</w:t>
            </w:r>
            <w:r w:rsidRPr="00AE21FD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INTERNATIONAL TRADE FAIR KIDS CENTRAL ASIA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в</w:t>
            </w:r>
            <w:r w:rsidRPr="00AE21FD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социальных</w:t>
            </w:r>
            <w:r w:rsidRPr="00AE21FD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</w:rPr>
              <w:t>сетях</w:t>
            </w:r>
            <w:r w:rsidRPr="00AE21FD">
              <w:rPr>
                <w:rFonts w:ascii="Verdana" w:eastAsia="Verdana" w:hAnsi="Verdana" w:cs="Verdana"/>
                <w:b/>
                <w:color w:val="000000"/>
                <w:sz w:val="20"/>
                <w:lang w:val="en-US"/>
              </w:rPr>
              <w:t>:</w:t>
            </w:r>
            <w:r w:rsidRPr="00AE21FD">
              <w:rPr>
                <w:rFonts w:ascii="Verdana" w:eastAsia="Verdana" w:hAnsi="Verdana" w:cs="Verdana"/>
                <w:color w:val="000000"/>
                <w:sz w:val="20"/>
                <w:lang w:val="en-US"/>
              </w:rPr>
              <w:t xml:space="preserve"> </w:t>
            </w:r>
            <w:r w:rsidRPr="00AE21FD">
              <w:rPr>
                <w:rFonts w:ascii="Verdana" w:eastAsia="Verdana" w:hAnsi="Verdana" w:cs="Verdana"/>
                <w:color w:val="000000"/>
                <w:sz w:val="20"/>
                <w:lang w:val="en-US"/>
              </w:rPr>
              <w:br/>
            </w:r>
          </w:p>
          <w:p w:rsidR="005A0F58" w:rsidRPr="00AE21FD" w:rsidRDefault="00BB1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lang w:val="en-US"/>
              </w:rPr>
            </w:pPr>
            <w:r w:rsidRPr="00AE21FD">
              <w:rPr>
                <w:rFonts w:ascii="Verdana" w:eastAsia="Verdana" w:hAnsi="Verdana" w:cs="Verdana"/>
                <w:color w:val="000000"/>
                <w:sz w:val="20"/>
                <w:lang w:val="en-US"/>
              </w:rPr>
              <w:t xml:space="preserve">Telegram: </w:t>
            </w:r>
            <w:hyperlink r:id="rId10" w:tooltip="https://t.me/Grand_Expo" w:history="1">
              <w:r w:rsidRPr="00AE21FD">
                <w:rPr>
                  <w:rStyle w:val="af"/>
                  <w:rFonts w:ascii="Verdana" w:eastAsia="Verdana" w:hAnsi="Verdana" w:cs="Verdana"/>
                  <w:color w:val="C00000"/>
                  <w:sz w:val="20"/>
                  <w:lang w:val="en-US"/>
                </w:rPr>
                <w:t>https://t.me/Grand_Expo</w:t>
              </w:r>
            </w:hyperlink>
            <w:r w:rsidRPr="00AE21FD">
              <w:rPr>
                <w:rFonts w:ascii="Verdana" w:eastAsia="Verdana" w:hAnsi="Verdana" w:cs="Verdana"/>
                <w:color w:val="000000"/>
                <w:sz w:val="20"/>
                <w:lang w:val="en-US"/>
              </w:rPr>
              <w:t xml:space="preserve"> </w:t>
            </w:r>
          </w:p>
          <w:p w:rsidR="005A0F58" w:rsidRPr="00AE21FD" w:rsidRDefault="005A0F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5A0F58" w:rsidRPr="0023791A" w:rsidRDefault="005A0F58" w:rsidP="002379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</w:p>
    <w:sectPr w:rsidR="005A0F58" w:rsidRPr="0023791A" w:rsidSect="0023791A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0B" w:rsidRDefault="004C3E0B">
      <w:pPr>
        <w:spacing w:after="0" w:line="240" w:lineRule="auto"/>
      </w:pPr>
      <w:r>
        <w:separator/>
      </w:r>
    </w:p>
  </w:endnote>
  <w:endnote w:type="continuationSeparator" w:id="0">
    <w:p w:rsidR="004C3E0B" w:rsidRDefault="004C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0B" w:rsidRDefault="004C3E0B">
      <w:pPr>
        <w:spacing w:after="0" w:line="240" w:lineRule="auto"/>
      </w:pPr>
      <w:r>
        <w:separator/>
      </w:r>
    </w:p>
  </w:footnote>
  <w:footnote w:type="continuationSeparator" w:id="0">
    <w:p w:rsidR="004C3E0B" w:rsidRDefault="004C3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C84"/>
    <w:multiLevelType w:val="hybridMultilevel"/>
    <w:tmpl w:val="B09CF80A"/>
    <w:lvl w:ilvl="0" w:tplc="43102BF2">
      <w:start w:val="1"/>
      <w:numFmt w:val="decimal"/>
      <w:lvlText w:val="%1."/>
      <w:lvlJc w:val="left"/>
      <w:pPr>
        <w:ind w:left="720" w:hanging="360"/>
      </w:pPr>
    </w:lvl>
    <w:lvl w:ilvl="1" w:tplc="28EAF4A6">
      <w:start w:val="1"/>
      <w:numFmt w:val="lowerLetter"/>
      <w:lvlText w:val="%2."/>
      <w:lvlJc w:val="left"/>
      <w:pPr>
        <w:ind w:left="1440" w:hanging="360"/>
      </w:pPr>
    </w:lvl>
    <w:lvl w:ilvl="2" w:tplc="0694A46A">
      <w:start w:val="1"/>
      <w:numFmt w:val="lowerRoman"/>
      <w:lvlText w:val="%3."/>
      <w:lvlJc w:val="right"/>
      <w:pPr>
        <w:ind w:left="2160" w:hanging="180"/>
      </w:pPr>
    </w:lvl>
    <w:lvl w:ilvl="3" w:tplc="023E6E4C">
      <w:start w:val="1"/>
      <w:numFmt w:val="decimal"/>
      <w:lvlText w:val="%4."/>
      <w:lvlJc w:val="left"/>
      <w:pPr>
        <w:ind w:left="2880" w:hanging="360"/>
      </w:pPr>
    </w:lvl>
    <w:lvl w:ilvl="4" w:tplc="DEC6D2EC">
      <w:start w:val="1"/>
      <w:numFmt w:val="lowerLetter"/>
      <w:lvlText w:val="%5."/>
      <w:lvlJc w:val="left"/>
      <w:pPr>
        <w:ind w:left="3600" w:hanging="360"/>
      </w:pPr>
    </w:lvl>
    <w:lvl w:ilvl="5" w:tplc="22E8614A">
      <w:start w:val="1"/>
      <w:numFmt w:val="lowerRoman"/>
      <w:lvlText w:val="%6."/>
      <w:lvlJc w:val="right"/>
      <w:pPr>
        <w:ind w:left="4320" w:hanging="180"/>
      </w:pPr>
    </w:lvl>
    <w:lvl w:ilvl="6" w:tplc="C73026E6">
      <w:start w:val="1"/>
      <w:numFmt w:val="decimal"/>
      <w:lvlText w:val="%7."/>
      <w:lvlJc w:val="left"/>
      <w:pPr>
        <w:ind w:left="5040" w:hanging="360"/>
      </w:pPr>
    </w:lvl>
    <w:lvl w:ilvl="7" w:tplc="92822E5C">
      <w:start w:val="1"/>
      <w:numFmt w:val="lowerLetter"/>
      <w:lvlText w:val="%8."/>
      <w:lvlJc w:val="left"/>
      <w:pPr>
        <w:ind w:left="5760" w:hanging="360"/>
      </w:pPr>
    </w:lvl>
    <w:lvl w:ilvl="8" w:tplc="0162673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38B"/>
    <w:multiLevelType w:val="hybridMultilevel"/>
    <w:tmpl w:val="CC3CC13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60959"/>
    <w:multiLevelType w:val="hybridMultilevel"/>
    <w:tmpl w:val="7B1A2804"/>
    <w:lvl w:ilvl="0" w:tplc="AD92413E">
      <w:start w:val="1"/>
      <w:numFmt w:val="decimal"/>
      <w:lvlText w:val="%1."/>
      <w:lvlJc w:val="left"/>
      <w:pPr>
        <w:ind w:left="720" w:hanging="360"/>
      </w:pPr>
    </w:lvl>
    <w:lvl w:ilvl="1" w:tplc="7A10259C">
      <w:start w:val="1"/>
      <w:numFmt w:val="lowerLetter"/>
      <w:lvlText w:val="%2."/>
      <w:lvlJc w:val="left"/>
      <w:pPr>
        <w:ind w:left="1440" w:hanging="360"/>
      </w:pPr>
    </w:lvl>
    <w:lvl w:ilvl="2" w:tplc="41F271D0">
      <w:start w:val="1"/>
      <w:numFmt w:val="lowerRoman"/>
      <w:lvlText w:val="%3."/>
      <w:lvlJc w:val="right"/>
      <w:pPr>
        <w:ind w:left="2160" w:hanging="180"/>
      </w:pPr>
    </w:lvl>
    <w:lvl w:ilvl="3" w:tplc="B65422DC">
      <w:start w:val="1"/>
      <w:numFmt w:val="decimal"/>
      <w:lvlText w:val="%4."/>
      <w:lvlJc w:val="left"/>
      <w:pPr>
        <w:ind w:left="2880" w:hanging="360"/>
      </w:pPr>
    </w:lvl>
    <w:lvl w:ilvl="4" w:tplc="BB3C7130">
      <w:start w:val="1"/>
      <w:numFmt w:val="lowerLetter"/>
      <w:lvlText w:val="%5."/>
      <w:lvlJc w:val="left"/>
      <w:pPr>
        <w:ind w:left="3600" w:hanging="360"/>
      </w:pPr>
    </w:lvl>
    <w:lvl w:ilvl="5" w:tplc="A0D474AC">
      <w:start w:val="1"/>
      <w:numFmt w:val="lowerRoman"/>
      <w:lvlText w:val="%6."/>
      <w:lvlJc w:val="right"/>
      <w:pPr>
        <w:ind w:left="4320" w:hanging="180"/>
      </w:pPr>
    </w:lvl>
    <w:lvl w:ilvl="6" w:tplc="84C2780A">
      <w:start w:val="1"/>
      <w:numFmt w:val="decimal"/>
      <w:lvlText w:val="%7."/>
      <w:lvlJc w:val="left"/>
      <w:pPr>
        <w:ind w:left="5040" w:hanging="360"/>
      </w:pPr>
    </w:lvl>
    <w:lvl w:ilvl="7" w:tplc="828827CC">
      <w:start w:val="1"/>
      <w:numFmt w:val="lowerLetter"/>
      <w:lvlText w:val="%8."/>
      <w:lvlJc w:val="left"/>
      <w:pPr>
        <w:ind w:left="5760" w:hanging="360"/>
      </w:pPr>
    </w:lvl>
    <w:lvl w:ilvl="8" w:tplc="07F47A3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26645"/>
    <w:multiLevelType w:val="hybridMultilevel"/>
    <w:tmpl w:val="783400B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502E4"/>
    <w:multiLevelType w:val="hybridMultilevel"/>
    <w:tmpl w:val="2F4CCDE8"/>
    <w:lvl w:ilvl="0" w:tplc="C4AA39C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643A8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02538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264D5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9CA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3CF9F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C6E9F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168F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06A0C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C06373A"/>
    <w:multiLevelType w:val="hybridMultilevel"/>
    <w:tmpl w:val="CEDA0120"/>
    <w:lvl w:ilvl="0" w:tplc="9604A10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B84B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8C6F7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C818B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041B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502E0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AC42F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A86B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1A92B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E1064B8"/>
    <w:multiLevelType w:val="hybridMultilevel"/>
    <w:tmpl w:val="89CA7188"/>
    <w:lvl w:ilvl="0" w:tplc="0D0E3ED6">
      <w:start w:val="1"/>
      <w:numFmt w:val="decimal"/>
      <w:lvlText w:val="%1."/>
      <w:lvlJc w:val="left"/>
      <w:pPr>
        <w:ind w:left="720" w:hanging="360"/>
      </w:pPr>
    </w:lvl>
    <w:lvl w:ilvl="1" w:tplc="19BA564A">
      <w:start w:val="1"/>
      <w:numFmt w:val="lowerLetter"/>
      <w:lvlText w:val="%2."/>
      <w:lvlJc w:val="left"/>
      <w:pPr>
        <w:ind w:left="1440" w:hanging="360"/>
      </w:pPr>
    </w:lvl>
    <w:lvl w:ilvl="2" w:tplc="BDEED51E">
      <w:start w:val="1"/>
      <w:numFmt w:val="lowerRoman"/>
      <w:lvlText w:val="%3."/>
      <w:lvlJc w:val="right"/>
      <w:pPr>
        <w:ind w:left="2160" w:hanging="360"/>
      </w:pPr>
    </w:lvl>
    <w:lvl w:ilvl="3" w:tplc="684A6E0C">
      <w:start w:val="1"/>
      <w:numFmt w:val="decimal"/>
      <w:lvlText w:val="%4."/>
      <w:lvlJc w:val="left"/>
      <w:pPr>
        <w:ind w:left="2880" w:hanging="360"/>
      </w:pPr>
    </w:lvl>
    <w:lvl w:ilvl="4" w:tplc="37CC16F0">
      <w:start w:val="1"/>
      <w:numFmt w:val="lowerLetter"/>
      <w:lvlText w:val="%5."/>
      <w:lvlJc w:val="left"/>
      <w:pPr>
        <w:ind w:left="3600" w:hanging="360"/>
      </w:pPr>
    </w:lvl>
    <w:lvl w:ilvl="5" w:tplc="74F65B0A">
      <w:start w:val="1"/>
      <w:numFmt w:val="lowerRoman"/>
      <w:lvlText w:val="%6."/>
      <w:lvlJc w:val="right"/>
      <w:pPr>
        <w:ind w:left="4320" w:hanging="360"/>
      </w:pPr>
    </w:lvl>
    <w:lvl w:ilvl="6" w:tplc="289A04A6">
      <w:start w:val="1"/>
      <w:numFmt w:val="decimal"/>
      <w:lvlText w:val="%7."/>
      <w:lvlJc w:val="left"/>
      <w:pPr>
        <w:ind w:left="5040" w:hanging="360"/>
      </w:pPr>
    </w:lvl>
    <w:lvl w:ilvl="7" w:tplc="AD08937E">
      <w:start w:val="1"/>
      <w:numFmt w:val="lowerLetter"/>
      <w:lvlText w:val="%8."/>
      <w:lvlJc w:val="left"/>
      <w:pPr>
        <w:ind w:left="5760" w:hanging="360"/>
      </w:pPr>
    </w:lvl>
    <w:lvl w:ilvl="8" w:tplc="E21AAF7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44C02C8F"/>
    <w:multiLevelType w:val="hybridMultilevel"/>
    <w:tmpl w:val="322E67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0277D"/>
    <w:multiLevelType w:val="hybridMultilevel"/>
    <w:tmpl w:val="49C805D8"/>
    <w:lvl w:ilvl="0" w:tplc="9E3E1ACE">
      <w:start w:val="1"/>
      <w:numFmt w:val="decimal"/>
      <w:lvlText w:val="%1."/>
      <w:lvlJc w:val="left"/>
      <w:pPr>
        <w:ind w:left="720" w:hanging="360"/>
      </w:pPr>
    </w:lvl>
    <w:lvl w:ilvl="1" w:tplc="B296A168">
      <w:start w:val="1"/>
      <w:numFmt w:val="lowerLetter"/>
      <w:lvlText w:val="%2."/>
      <w:lvlJc w:val="left"/>
      <w:pPr>
        <w:ind w:left="1440" w:hanging="360"/>
      </w:pPr>
    </w:lvl>
    <w:lvl w:ilvl="2" w:tplc="831C42E4">
      <w:start w:val="1"/>
      <w:numFmt w:val="lowerRoman"/>
      <w:lvlText w:val="%3."/>
      <w:lvlJc w:val="right"/>
      <w:pPr>
        <w:ind w:left="2160" w:hanging="180"/>
      </w:pPr>
    </w:lvl>
    <w:lvl w:ilvl="3" w:tplc="9DF2EBCA">
      <w:start w:val="1"/>
      <w:numFmt w:val="decimal"/>
      <w:lvlText w:val="%4."/>
      <w:lvlJc w:val="left"/>
      <w:pPr>
        <w:ind w:left="2880" w:hanging="360"/>
      </w:pPr>
    </w:lvl>
    <w:lvl w:ilvl="4" w:tplc="2A80F284">
      <w:start w:val="1"/>
      <w:numFmt w:val="lowerLetter"/>
      <w:lvlText w:val="%5."/>
      <w:lvlJc w:val="left"/>
      <w:pPr>
        <w:ind w:left="3600" w:hanging="360"/>
      </w:pPr>
    </w:lvl>
    <w:lvl w:ilvl="5" w:tplc="526EB38E">
      <w:start w:val="1"/>
      <w:numFmt w:val="lowerRoman"/>
      <w:lvlText w:val="%6."/>
      <w:lvlJc w:val="right"/>
      <w:pPr>
        <w:ind w:left="4320" w:hanging="180"/>
      </w:pPr>
    </w:lvl>
    <w:lvl w:ilvl="6" w:tplc="C4F68E36">
      <w:start w:val="1"/>
      <w:numFmt w:val="decimal"/>
      <w:lvlText w:val="%7."/>
      <w:lvlJc w:val="left"/>
      <w:pPr>
        <w:ind w:left="5040" w:hanging="360"/>
      </w:pPr>
    </w:lvl>
    <w:lvl w:ilvl="7" w:tplc="4DD087D0">
      <w:start w:val="1"/>
      <w:numFmt w:val="lowerLetter"/>
      <w:lvlText w:val="%8."/>
      <w:lvlJc w:val="left"/>
      <w:pPr>
        <w:ind w:left="5760" w:hanging="360"/>
      </w:pPr>
    </w:lvl>
    <w:lvl w:ilvl="8" w:tplc="DC567E1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41A68"/>
    <w:multiLevelType w:val="hybridMultilevel"/>
    <w:tmpl w:val="7C402D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96188"/>
    <w:multiLevelType w:val="hybridMultilevel"/>
    <w:tmpl w:val="E0189C4A"/>
    <w:lvl w:ilvl="0" w:tplc="28385E32">
      <w:start w:val="1"/>
      <w:numFmt w:val="decimal"/>
      <w:lvlText w:val="%1."/>
      <w:lvlJc w:val="left"/>
      <w:pPr>
        <w:ind w:left="720" w:hanging="360"/>
      </w:pPr>
    </w:lvl>
    <w:lvl w:ilvl="1" w:tplc="1F648A30">
      <w:start w:val="1"/>
      <w:numFmt w:val="lowerLetter"/>
      <w:lvlText w:val="%2."/>
      <w:lvlJc w:val="left"/>
      <w:pPr>
        <w:ind w:left="1440" w:hanging="360"/>
      </w:pPr>
    </w:lvl>
    <w:lvl w:ilvl="2" w:tplc="EC704460">
      <w:start w:val="1"/>
      <w:numFmt w:val="lowerRoman"/>
      <w:lvlText w:val="%3."/>
      <w:lvlJc w:val="right"/>
      <w:pPr>
        <w:ind w:left="2160" w:hanging="180"/>
      </w:pPr>
    </w:lvl>
    <w:lvl w:ilvl="3" w:tplc="7E4E02C2">
      <w:start w:val="1"/>
      <w:numFmt w:val="decimal"/>
      <w:lvlText w:val="%4."/>
      <w:lvlJc w:val="left"/>
      <w:pPr>
        <w:ind w:left="2880" w:hanging="360"/>
      </w:pPr>
    </w:lvl>
    <w:lvl w:ilvl="4" w:tplc="3B161330">
      <w:start w:val="1"/>
      <w:numFmt w:val="lowerLetter"/>
      <w:lvlText w:val="%5."/>
      <w:lvlJc w:val="left"/>
      <w:pPr>
        <w:ind w:left="3600" w:hanging="360"/>
      </w:pPr>
    </w:lvl>
    <w:lvl w:ilvl="5" w:tplc="72BACA7A">
      <w:start w:val="1"/>
      <w:numFmt w:val="lowerRoman"/>
      <w:lvlText w:val="%6."/>
      <w:lvlJc w:val="right"/>
      <w:pPr>
        <w:ind w:left="4320" w:hanging="180"/>
      </w:pPr>
    </w:lvl>
    <w:lvl w:ilvl="6" w:tplc="27F0949A">
      <w:start w:val="1"/>
      <w:numFmt w:val="decimal"/>
      <w:lvlText w:val="%7."/>
      <w:lvlJc w:val="left"/>
      <w:pPr>
        <w:ind w:left="5040" w:hanging="360"/>
      </w:pPr>
    </w:lvl>
    <w:lvl w:ilvl="7" w:tplc="63F643B8">
      <w:start w:val="1"/>
      <w:numFmt w:val="lowerLetter"/>
      <w:lvlText w:val="%8."/>
      <w:lvlJc w:val="left"/>
      <w:pPr>
        <w:ind w:left="5760" w:hanging="360"/>
      </w:pPr>
    </w:lvl>
    <w:lvl w:ilvl="8" w:tplc="6740583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44FA9"/>
    <w:multiLevelType w:val="hybridMultilevel"/>
    <w:tmpl w:val="9802F7C4"/>
    <w:lvl w:ilvl="0" w:tplc="9EC8F180">
      <w:start w:val="1"/>
      <w:numFmt w:val="decimal"/>
      <w:lvlText w:val="%1."/>
      <w:lvlJc w:val="left"/>
      <w:pPr>
        <w:ind w:left="720" w:hanging="360"/>
      </w:pPr>
    </w:lvl>
    <w:lvl w:ilvl="1" w:tplc="4A1EE9F0">
      <w:start w:val="1"/>
      <w:numFmt w:val="lowerLetter"/>
      <w:lvlText w:val="%2."/>
      <w:lvlJc w:val="left"/>
      <w:pPr>
        <w:ind w:left="1440" w:hanging="360"/>
      </w:pPr>
    </w:lvl>
    <w:lvl w:ilvl="2" w:tplc="4CA85AB8">
      <w:start w:val="1"/>
      <w:numFmt w:val="lowerRoman"/>
      <w:lvlText w:val="%3."/>
      <w:lvlJc w:val="right"/>
      <w:pPr>
        <w:ind w:left="2160" w:hanging="180"/>
      </w:pPr>
    </w:lvl>
    <w:lvl w:ilvl="3" w:tplc="9AAAF2E0">
      <w:start w:val="1"/>
      <w:numFmt w:val="decimal"/>
      <w:lvlText w:val="%4."/>
      <w:lvlJc w:val="left"/>
      <w:pPr>
        <w:ind w:left="2880" w:hanging="360"/>
      </w:pPr>
    </w:lvl>
    <w:lvl w:ilvl="4" w:tplc="41442E84">
      <w:start w:val="1"/>
      <w:numFmt w:val="lowerLetter"/>
      <w:lvlText w:val="%5."/>
      <w:lvlJc w:val="left"/>
      <w:pPr>
        <w:ind w:left="3600" w:hanging="360"/>
      </w:pPr>
    </w:lvl>
    <w:lvl w:ilvl="5" w:tplc="0728D10C">
      <w:start w:val="1"/>
      <w:numFmt w:val="lowerRoman"/>
      <w:lvlText w:val="%6."/>
      <w:lvlJc w:val="right"/>
      <w:pPr>
        <w:ind w:left="4320" w:hanging="180"/>
      </w:pPr>
    </w:lvl>
    <w:lvl w:ilvl="6" w:tplc="371A63D8">
      <w:start w:val="1"/>
      <w:numFmt w:val="decimal"/>
      <w:lvlText w:val="%7."/>
      <w:lvlJc w:val="left"/>
      <w:pPr>
        <w:ind w:left="5040" w:hanging="360"/>
      </w:pPr>
    </w:lvl>
    <w:lvl w:ilvl="7" w:tplc="F4D06560">
      <w:start w:val="1"/>
      <w:numFmt w:val="lowerLetter"/>
      <w:lvlText w:val="%8."/>
      <w:lvlJc w:val="left"/>
      <w:pPr>
        <w:ind w:left="5760" w:hanging="360"/>
      </w:pPr>
    </w:lvl>
    <w:lvl w:ilvl="8" w:tplc="A62C720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16BE"/>
    <w:multiLevelType w:val="hybridMultilevel"/>
    <w:tmpl w:val="5AD28978"/>
    <w:lvl w:ilvl="0" w:tplc="2A5EA4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724D9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763E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D04C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9216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24F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4CFA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2C95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0CEB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B8C0A37"/>
    <w:multiLevelType w:val="hybridMultilevel"/>
    <w:tmpl w:val="F5789F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3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58"/>
    <w:rsid w:val="00115B00"/>
    <w:rsid w:val="0023791A"/>
    <w:rsid w:val="004C3E0B"/>
    <w:rsid w:val="005554E4"/>
    <w:rsid w:val="005A0F58"/>
    <w:rsid w:val="00926A5A"/>
    <w:rsid w:val="00AE21FD"/>
    <w:rsid w:val="00BB1F96"/>
    <w:rsid w:val="00EC78C9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centralasi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Grand_Exp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antoshina@kidscentralas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2</cp:revision>
  <dcterms:created xsi:type="dcterms:W3CDTF">2022-12-21T13:37:00Z</dcterms:created>
  <dcterms:modified xsi:type="dcterms:W3CDTF">2022-12-21T13:37:00Z</dcterms:modified>
</cp:coreProperties>
</file>