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2BF" w:rsidRPr="002F50C5" w:rsidRDefault="00B9159B" w:rsidP="002F50C5">
      <w:pPr>
        <w:rPr>
          <w:b/>
          <w:color w:val="E10F7D"/>
          <w:sz w:val="24"/>
          <w:szCs w:val="24"/>
        </w:rPr>
      </w:pPr>
      <w:bookmarkStart w:id="0" w:name="_GoBack"/>
      <w:bookmarkEnd w:id="0"/>
      <w:r w:rsidRPr="002F50C5">
        <w:rPr>
          <w:b/>
          <w:color w:val="E10F7D"/>
          <w:sz w:val="24"/>
          <w:szCs w:val="24"/>
        </w:rPr>
        <w:t xml:space="preserve">Лицензирование в эпоху перемен: </w:t>
      </w:r>
      <w:r w:rsidRPr="002F50C5">
        <w:rPr>
          <w:b/>
          <w:color w:val="E10F7D"/>
          <w:sz w:val="24"/>
          <w:szCs w:val="24"/>
          <w:lang w:val="en-US"/>
        </w:rPr>
        <w:t>XI</w:t>
      </w:r>
      <w:r w:rsidRPr="002F50C5">
        <w:rPr>
          <w:b/>
          <w:color w:val="E10F7D"/>
          <w:sz w:val="24"/>
          <w:szCs w:val="24"/>
        </w:rPr>
        <w:t xml:space="preserve"> Московский Лицензионный Саммит в «</w:t>
      </w:r>
      <w:proofErr w:type="spellStart"/>
      <w:r w:rsidRPr="002F50C5">
        <w:rPr>
          <w:b/>
          <w:color w:val="E10F7D"/>
          <w:sz w:val="24"/>
          <w:szCs w:val="24"/>
        </w:rPr>
        <w:t>Сколково</w:t>
      </w:r>
      <w:proofErr w:type="spellEnd"/>
      <w:r w:rsidRPr="002F50C5">
        <w:rPr>
          <w:b/>
          <w:color w:val="E10F7D"/>
          <w:sz w:val="24"/>
          <w:szCs w:val="24"/>
        </w:rPr>
        <w:t>»</w:t>
      </w:r>
    </w:p>
    <w:p w:rsidR="00B9159B" w:rsidRPr="00CA57F5" w:rsidRDefault="00B9159B">
      <w:pPr>
        <w:rPr>
          <w:sz w:val="21"/>
          <w:szCs w:val="21"/>
        </w:rPr>
      </w:pPr>
      <w:r w:rsidRPr="00CA57F5">
        <w:rPr>
          <w:sz w:val="21"/>
          <w:szCs w:val="21"/>
        </w:rPr>
        <w:t>Открыта регистрация на 11</w:t>
      </w:r>
      <w:r w:rsidRPr="00CA57F5">
        <w:rPr>
          <w:rFonts w:ascii="Cambria Math" w:hAnsi="Cambria Math" w:cs="Cambria Math"/>
          <w:sz w:val="21"/>
          <w:szCs w:val="21"/>
        </w:rPr>
        <w:t>‑</w:t>
      </w:r>
      <w:r w:rsidRPr="00CA57F5">
        <w:rPr>
          <w:rFonts w:ascii="Calibri" w:hAnsi="Calibri" w:cs="Calibri"/>
          <w:sz w:val="21"/>
          <w:szCs w:val="21"/>
        </w:rPr>
        <w:t>й</w:t>
      </w:r>
      <w:r w:rsidRPr="00CA57F5">
        <w:rPr>
          <w:sz w:val="21"/>
          <w:szCs w:val="21"/>
        </w:rPr>
        <w:t xml:space="preserve"> </w:t>
      </w:r>
      <w:r w:rsidRPr="00CA57F5">
        <w:rPr>
          <w:rFonts w:ascii="Calibri" w:hAnsi="Calibri" w:cs="Calibri"/>
          <w:sz w:val="21"/>
          <w:szCs w:val="21"/>
        </w:rPr>
        <w:t>Московский</w:t>
      </w:r>
      <w:r w:rsidRPr="00CA57F5">
        <w:rPr>
          <w:sz w:val="21"/>
          <w:szCs w:val="21"/>
        </w:rPr>
        <w:t xml:space="preserve"> </w:t>
      </w:r>
      <w:r w:rsidRPr="00CA57F5">
        <w:rPr>
          <w:rFonts w:ascii="Calibri" w:hAnsi="Calibri" w:cs="Calibri"/>
          <w:sz w:val="21"/>
          <w:szCs w:val="21"/>
        </w:rPr>
        <w:t>Лицензионный</w:t>
      </w:r>
      <w:r w:rsidRPr="00CA57F5">
        <w:rPr>
          <w:sz w:val="21"/>
          <w:szCs w:val="21"/>
        </w:rPr>
        <w:t xml:space="preserve"> </w:t>
      </w:r>
      <w:r w:rsidRPr="00CA57F5">
        <w:rPr>
          <w:rFonts w:ascii="Calibri" w:hAnsi="Calibri" w:cs="Calibri"/>
          <w:sz w:val="21"/>
          <w:szCs w:val="21"/>
        </w:rPr>
        <w:t>Саммит — </w:t>
      </w:r>
      <w:r w:rsidR="00866AEE" w:rsidRPr="00CA57F5">
        <w:rPr>
          <w:rFonts w:ascii="Calibri" w:hAnsi="Calibri" w:cs="Calibri"/>
          <w:sz w:val="21"/>
          <w:szCs w:val="21"/>
        </w:rPr>
        <w:t xml:space="preserve">традиционное </w:t>
      </w:r>
      <w:r w:rsidRPr="00CA57F5">
        <w:rPr>
          <w:rFonts w:ascii="Calibri" w:hAnsi="Calibri" w:cs="Calibri"/>
          <w:sz w:val="21"/>
          <w:szCs w:val="21"/>
        </w:rPr>
        <w:t>осеннее</w:t>
      </w:r>
      <w:r w:rsidRPr="00CA57F5">
        <w:rPr>
          <w:sz w:val="21"/>
          <w:szCs w:val="21"/>
        </w:rPr>
        <w:t xml:space="preserve"> </w:t>
      </w:r>
      <w:r w:rsidRPr="00CA57F5">
        <w:rPr>
          <w:rFonts w:ascii="Calibri" w:hAnsi="Calibri" w:cs="Calibri"/>
          <w:sz w:val="21"/>
          <w:szCs w:val="21"/>
        </w:rPr>
        <w:t>отраслевое</w:t>
      </w:r>
      <w:r w:rsidRPr="00CA57F5">
        <w:rPr>
          <w:sz w:val="21"/>
          <w:szCs w:val="21"/>
        </w:rPr>
        <w:t xml:space="preserve"> </w:t>
      </w:r>
      <w:r w:rsidRPr="00CA57F5">
        <w:rPr>
          <w:rFonts w:ascii="Calibri" w:hAnsi="Calibri" w:cs="Calibri"/>
          <w:sz w:val="21"/>
          <w:szCs w:val="21"/>
        </w:rPr>
        <w:t>м</w:t>
      </w:r>
      <w:r w:rsidRPr="00CA57F5">
        <w:rPr>
          <w:sz w:val="21"/>
          <w:szCs w:val="21"/>
        </w:rPr>
        <w:t xml:space="preserve">ероприятие для игроков лицензионного рынка. В этом году Саммит состоится </w:t>
      </w:r>
      <w:r w:rsidRPr="00CA57F5">
        <w:rPr>
          <w:b/>
          <w:sz w:val="21"/>
          <w:szCs w:val="21"/>
        </w:rPr>
        <w:t>8 сентября</w:t>
      </w:r>
      <w:r w:rsidRPr="00CA57F5">
        <w:rPr>
          <w:sz w:val="21"/>
          <w:szCs w:val="21"/>
        </w:rPr>
        <w:t xml:space="preserve"> в инновационном центре «</w:t>
      </w:r>
      <w:proofErr w:type="spellStart"/>
      <w:r w:rsidRPr="00CA57F5">
        <w:rPr>
          <w:sz w:val="21"/>
          <w:szCs w:val="21"/>
        </w:rPr>
        <w:t>Сколково</w:t>
      </w:r>
      <w:proofErr w:type="spellEnd"/>
      <w:r w:rsidRPr="00CA57F5">
        <w:rPr>
          <w:sz w:val="21"/>
          <w:szCs w:val="21"/>
        </w:rPr>
        <w:t>», в «Кластере видеоигр и анимации». Событие объединит правообладателей, производителей и представителей ритейла для обсуждения ключевых трендов, презентаци</w:t>
      </w:r>
      <w:r w:rsidR="00866AEE" w:rsidRPr="00CA57F5">
        <w:rPr>
          <w:sz w:val="21"/>
          <w:szCs w:val="21"/>
        </w:rPr>
        <w:t>и</w:t>
      </w:r>
      <w:r w:rsidRPr="00CA57F5">
        <w:rPr>
          <w:sz w:val="21"/>
          <w:szCs w:val="21"/>
        </w:rPr>
        <w:t xml:space="preserve"> новых портфелей и </w:t>
      </w:r>
      <w:r w:rsidR="00866AEE" w:rsidRPr="00CA57F5">
        <w:rPr>
          <w:sz w:val="21"/>
          <w:szCs w:val="21"/>
        </w:rPr>
        <w:t>развития совместных</w:t>
      </w:r>
      <w:r w:rsidRPr="00CA57F5">
        <w:rPr>
          <w:sz w:val="21"/>
          <w:szCs w:val="21"/>
        </w:rPr>
        <w:t xml:space="preserve"> партнёрских </w:t>
      </w:r>
      <w:r w:rsidR="00866AEE" w:rsidRPr="00CA57F5">
        <w:rPr>
          <w:sz w:val="21"/>
          <w:szCs w:val="21"/>
        </w:rPr>
        <w:t>проектов</w:t>
      </w:r>
      <w:r w:rsidRPr="00CA57F5">
        <w:rPr>
          <w:sz w:val="21"/>
          <w:szCs w:val="21"/>
        </w:rPr>
        <w:t>.</w:t>
      </w:r>
    </w:p>
    <w:p w:rsidR="00866AEE" w:rsidRPr="00CA57F5" w:rsidRDefault="00866AEE" w:rsidP="00866AEE">
      <w:pPr>
        <w:rPr>
          <w:sz w:val="21"/>
          <w:szCs w:val="21"/>
        </w:rPr>
      </w:pPr>
      <w:r w:rsidRPr="00CA57F5">
        <w:rPr>
          <w:sz w:val="21"/>
          <w:szCs w:val="21"/>
        </w:rPr>
        <w:t xml:space="preserve">Растущий спрос на лицензионный контент, продукцию и </w:t>
      </w:r>
      <w:proofErr w:type="spellStart"/>
      <w:r w:rsidRPr="00CA57F5">
        <w:rPr>
          <w:sz w:val="21"/>
          <w:szCs w:val="21"/>
        </w:rPr>
        <w:t>мерч</w:t>
      </w:r>
      <w:proofErr w:type="spellEnd"/>
      <w:r w:rsidRPr="00CA57F5">
        <w:rPr>
          <w:sz w:val="21"/>
          <w:szCs w:val="21"/>
        </w:rPr>
        <w:t xml:space="preserve"> формирует высокий запрос на прямые B2B</w:t>
      </w:r>
      <w:r w:rsidRPr="00CA57F5">
        <w:rPr>
          <w:rFonts w:ascii="Cambria Math" w:hAnsi="Cambria Math" w:cs="Cambria Math"/>
          <w:sz w:val="21"/>
          <w:szCs w:val="21"/>
        </w:rPr>
        <w:t>‑</w:t>
      </w:r>
      <w:r w:rsidRPr="00CA57F5">
        <w:rPr>
          <w:rFonts w:ascii="Calibri" w:hAnsi="Calibri" w:cs="Calibri"/>
          <w:sz w:val="21"/>
          <w:szCs w:val="21"/>
        </w:rPr>
        <w:t>коммуникации</w:t>
      </w:r>
      <w:r w:rsidRPr="00CA57F5">
        <w:rPr>
          <w:sz w:val="21"/>
          <w:szCs w:val="21"/>
        </w:rPr>
        <w:t xml:space="preserve">. </w:t>
      </w:r>
      <w:r w:rsidRPr="00CA57F5">
        <w:rPr>
          <w:rFonts w:ascii="Calibri" w:hAnsi="Calibri" w:cs="Calibri"/>
          <w:sz w:val="21"/>
          <w:szCs w:val="21"/>
        </w:rPr>
        <w:t>В</w:t>
      </w:r>
      <w:r w:rsidRPr="00CA57F5">
        <w:rPr>
          <w:sz w:val="21"/>
          <w:szCs w:val="21"/>
        </w:rPr>
        <w:t xml:space="preserve"> </w:t>
      </w:r>
      <w:r w:rsidRPr="00CA57F5">
        <w:rPr>
          <w:rFonts w:ascii="Calibri" w:hAnsi="Calibri" w:cs="Calibri"/>
          <w:sz w:val="21"/>
          <w:szCs w:val="21"/>
        </w:rPr>
        <w:t>этих</w:t>
      </w:r>
      <w:r w:rsidRPr="00CA57F5">
        <w:rPr>
          <w:sz w:val="21"/>
          <w:szCs w:val="21"/>
        </w:rPr>
        <w:t xml:space="preserve"> </w:t>
      </w:r>
      <w:r w:rsidRPr="00CA57F5">
        <w:rPr>
          <w:rFonts w:ascii="Calibri" w:hAnsi="Calibri" w:cs="Calibri"/>
          <w:sz w:val="21"/>
          <w:szCs w:val="21"/>
        </w:rPr>
        <w:t>условиях</w:t>
      </w:r>
      <w:r w:rsidRPr="00CA57F5">
        <w:rPr>
          <w:sz w:val="21"/>
          <w:szCs w:val="21"/>
        </w:rPr>
        <w:t xml:space="preserve"> </w:t>
      </w:r>
      <w:proofErr w:type="spellStart"/>
      <w:r w:rsidRPr="00CA57F5">
        <w:rPr>
          <w:rFonts w:ascii="Calibri" w:hAnsi="Calibri" w:cs="Calibri"/>
          <w:sz w:val="21"/>
          <w:szCs w:val="21"/>
        </w:rPr>
        <w:t>нетворкинг</w:t>
      </w:r>
      <w:proofErr w:type="spellEnd"/>
      <w:r w:rsidRPr="00CA57F5">
        <w:rPr>
          <w:sz w:val="21"/>
          <w:szCs w:val="21"/>
        </w:rPr>
        <w:t xml:space="preserve"> </w:t>
      </w:r>
      <w:r w:rsidRPr="00CA57F5">
        <w:rPr>
          <w:rFonts w:ascii="Calibri" w:hAnsi="Calibri" w:cs="Calibri"/>
          <w:sz w:val="21"/>
          <w:szCs w:val="21"/>
        </w:rPr>
        <w:t>на</w:t>
      </w:r>
      <w:r w:rsidRPr="00CA57F5">
        <w:rPr>
          <w:sz w:val="21"/>
          <w:szCs w:val="21"/>
        </w:rPr>
        <w:t xml:space="preserve"> </w:t>
      </w:r>
      <w:r w:rsidRPr="00CA57F5">
        <w:rPr>
          <w:rFonts w:ascii="Calibri" w:hAnsi="Calibri" w:cs="Calibri"/>
          <w:sz w:val="21"/>
          <w:szCs w:val="21"/>
        </w:rPr>
        <w:t>С</w:t>
      </w:r>
      <w:r w:rsidRPr="00CA57F5">
        <w:rPr>
          <w:sz w:val="21"/>
          <w:szCs w:val="21"/>
        </w:rPr>
        <w:t xml:space="preserve">аммите приобретает особую экономическую значимость: площадка позволяет правообладателям и производителям </w:t>
      </w:r>
      <w:r w:rsidR="009426CB" w:rsidRPr="00CA57F5">
        <w:rPr>
          <w:sz w:val="21"/>
          <w:szCs w:val="21"/>
        </w:rPr>
        <w:t>оперативно</w:t>
      </w:r>
      <w:r w:rsidRPr="00CA57F5">
        <w:rPr>
          <w:sz w:val="21"/>
          <w:szCs w:val="21"/>
        </w:rPr>
        <w:t xml:space="preserve"> выявить точки пересечения интересов</w:t>
      </w:r>
      <w:r w:rsidR="009426CB" w:rsidRPr="00CA57F5">
        <w:rPr>
          <w:sz w:val="21"/>
          <w:szCs w:val="21"/>
        </w:rPr>
        <w:t xml:space="preserve"> и</w:t>
      </w:r>
      <w:r w:rsidRPr="00CA57F5">
        <w:rPr>
          <w:sz w:val="21"/>
          <w:szCs w:val="21"/>
        </w:rPr>
        <w:t xml:space="preserve"> договориться о запуске совместных </w:t>
      </w:r>
      <w:proofErr w:type="spellStart"/>
      <w:r w:rsidRPr="00CA57F5">
        <w:rPr>
          <w:sz w:val="21"/>
          <w:szCs w:val="21"/>
        </w:rPr>
        <w:t>коллабораций</w:t>
      </w:r>
      <w:proofErr w:type="spellEnd"/>
      <w:r w:rsidR="009426CB" w:rsidRPr="00CA57F5">
        <w:rPr>
          <w:sz w:val="21"/>
          <w:szCs w:val="21"/>
        </w:rPr>
        <w:t>.</w:t>
      </w:r>
    </w:p>
    <w:p w:rsidR="000E5488" w:rsidRPr="00CA57F5" w:rsidRDefault="00866AEE" w:rsidP="00866AEE">
      <w:pPr>
        <w:rPr>
          <w:sz w:val="21"/>
          <w:szCs w:val="21"/>
        </w:rPr>
      </w:pPr>
      <w:r w:rsidRPr="00CA57F5">
        <w:rPr>
          <w:sz w:val="21"/>
          <w:szCs w:val="21"/>
        </w:rPr>
        <w:t>Как и прежде, в этом году на Московском Лицензионном Саммите состоится большое количество бизнес</w:t>
      </w:r>
      <w:r w:rsidRPr="00CA57F5">
        <w:rPr>
          <w:rFonts w:ascii="Cambria Math" w:hAnsi="Cambria Math" w:cs="Cambria Math"/>
          <w:sz w:val="21"/>
          <w:szCs w:val="21"/>
        </w:rPr>
        <w:t>‑</w:t>
      </w:r>
      <w:r w:rsidRPr="00CA57F5">
        <w:rPr>
          <w:rFonts w:ascii="Calibri" w:hAnsi="Calibri" w:cs="Calibri"/>
          <w:sz w:val="21"/>
          <w:szCs w:val="21"/>
        </w:rPr>
        <w:t>мероприятий</w:t>
      </w:r>
      <w:r w:rsidRPr="00CA57F5">
        <w:rPr>
          <w:sz w:val="21"/>
          <w:szCs w:val="21"/>
        </w:rPr>
        <w:t xml:space="preserve"> </w:t>
      </w:r>
      <w:r w:rsidRPr="00CA57F5">
        <w:rPr>
          <w:rFonts w:ascii="Calibri" w:hAnsi="Calibri" w:cs="Calibri"/>
          <w:sz w:val="21"/>
          <w:szCs w:val="21"/>
        </w:rPr>
        <w:t>и</w:t>
      </w:r>
      <w:r w:rsidRPr="00CA57F5">
        <w:rPr>
          <w:sz w:val="21"/>
          <w:szCs w:val="21"/>
        </w:rPr>
        <w:t xml:space="preserve"> </w:t>
      </w:r>
      <w:r w:rsidRPr="00CA57F5">
        <w:rPr>
          <w:rFonts w:ascii="Calibri" w:hAnsi="Calibri" w:cs="Calibri"/>
          <w:sz w:val="21"/>
          <w:szCs w:val="21"/>
        </w:rPr>
        <w:t>презентаций</w:t>
      </w:r>
      <w:r w:rsidRPr="00CA57F5">
        <w:rPr>
          <w:sz w:val="21"/>
          <w:szCs w:val="21"/>
        </w:rPr>
        <w:t xml:space="preserve">, </w:t>
      </w:r>
      <w:r w:rsidRPr="00CA57F5">
        <w:rPr>
          <w:rFonts w:ascii="Calibri" w:hAnsi="Calibri" w:cs="Calibri"/>
          <w:sz w:val="21"/>
          <w:szCs w:val="21"/>
        </w:rPr>
        <w:t>аналитических</w:t>
      </w:r>
      <w:r w:rsidRPr="00CA57F5">
        <w:rPr>
          <w:sz w:val="21"/>
          <w:szCs w:val="21"/>
        </w:rPr>
        <w:t xml:space="preserve"> </w:t>
      </w:r>
      <w:r w:rsidRPr="00CA57F5">
        <w:rPr>
          <w:rFonts w:ascii="Calibri" w:hAnsi="Calibri" w:cs="Calibri"/>
          <w:sz w:val="21"/>
          <w:szCs w:val="21"/>
        </w:rPr>
        <w:t>и</w:t>
      </w:r>
      <w:r w:rsidRPr="00CA57F5">
        <w:rPr>
          <w:sz w:val="21"/>
          <w:szCs w:val="21"/>
        </w:rPr>
        <w:t xml:space="preserve"> </w:t>
      </w:r>
      <w:r w:rsidRPr="00CA57F5">
        <w:rPr>
          <w:rFonts w:ascii="Calibri" w:hAnsi="Calibri" w:cs="Calibri"/>
          <w:sz w:val="21"/>
          <w:szCs w:val="21"/>
        </w:rPr>
        <w:t>образовательных</w:t>
      </w:r>
      <w:r w:rsidRPr="00CA57F5">
        <w:rPr>
          <w:sz w:val="21"/>
          <w:szCs w:val="21"/>
        </w:rPr>
        <w:t xml:space="preserve"> </w:t>
      </w:r>
      <w:r w:rsidRPr="00CA57F5">
        <w:rPr>
          <w:rFonts w:ascii="Calibri" w:hAnsi="Calibri" w:cs="Calibri"/>
          <w:sz w:val="21"/>
          <w:szCs w:val="21"/>
        </w:rPr>
        <w:t>сессий</w:t>
      </w:r>
      <w:r w:rsidRPr="00CA57F5">
        <w:rPr>
          <w:sz w:val="21"/>
          <w:szCs w:val="21"/>
        </w:rPr>
        <w:t xml:space="preserve">, </w:t>
      </w:r>
      <w:r w:rsidRPr="00CA57F5">
        <w:rPr>
          <w:rFonts w:ascii="Calibri" w:hAnsi="Calibri" w:cs="Calibri"/>
          <w:sz w:val="21"/>
          <w:szCs w:val="21"/>
        </w:rPr>
        <w:t>нацеленных</w:t>
      </w:r>
      <w:r w:rsidRPr="00CA57F5">
        <w:rPr>
          <w:sz w:val="21"/>
          <w:szCs w:val="21"/>
        </w:rPr>
        <w:t xml:space="preserve"> </w:t>
      </w:r>
      <w:r w:rsidRPr="00CA57F5">
        <w:rPr>
          <w:rFonts w:ascii="Calibri" w:hAnsi="Calibri" w:cs="Calibri"/>
          <w:sz w:val="21"/>
          <w:szCs w:val="21"/>
        </w:rPr>
        <w:t>на</w:t>
      </w:r>
      <w:r w:rsidRPr="00CA57F5">
        <w:rPr>
          <w:sz w:val="21"/>
          <w:szCs w:val="21"/>
        </w:rPr>
        <w:t xml:space="preserve"> </w:t>
      </w:r>
      <w:r w:rsidRPr="00CA57F5">
        <w:rPr>
          <w:rFonts w:ascii="Calibri" w:hAnsi="Calibri" w:cs="Calibri"/>
          <w:sz w:val="21"/>
          <w:szCs w:val="21"/>
        </w:rPr>
        <w:t>успешное</w:t>
      </w:r>
      <w:r w:rsidRPr="00CA57F5">
        <w:rPr>
          <w:sz w:val="21"/>
          <w:szCs w:val="21"/>
        </w:rPr>
        <w:t xml:space="preserve"> </w:t>
      </w:r>
      <w:r w:rsidRPr="00CA57F5">
        <w:rPr>
          <w:rFonts w:ascii="Calibri" w:hAnsi="Calibri" w:cs="Calibri"/>
          <w:sz w:val="21"/>
          <w:szCs w:val="21"/>
        </w:rPr>
        <w:t>ведение</w:t>
      </w:r>
      <w:r w:rsidRPr="00CA57F5">
        <w:rPr>
          <w:sz w:val="21"/>
          <w:szCs w:val="21"/>
        </w:rPr>
        <w:t xml:space="preserve"> </w:t>
      </w:r>
      <w:r w:rsidRPr="00CA57F5">
        <w:rPr>
          <w:rFonts w:ascii="Calibri" w:hAnsi="Calibri" w:cs="Calibri"/>
          <w:sz w:val="21"/>
          <w:szCs w:val="21"/>
        </w:rPr>
        <w:t>лицензионного</w:t>
      </w:r>
      <w:r w:rsidRPr="00CA57F5">
        <w:rPr>
          <w:sz w:val="21"/>
          <w:szCs w:val="21"/>
        </w:rPr>
        <w:t xml:space="preserve"> </w:t>
      </w:r>
      <w:r w:rsidRPr="00CA57F5">
        <w:rPr>
          <w:rFonts w:ascii="Calibri" w:hAnsi="Calibri" w:cs="Calibri"/>
          <w:sz w:val="21"/>
          <w:szCs w:val="21"/>
        </w:rPr>
        <w:t>бизнеса</w:t>
      </w:r>
      <w:r w:rsidRPr="00CA57F5">
        <w:rPr>
          <w:sz w:val="21"/>
          <w:szCs w:val="21"/>
        </w:rPr>
        <w:t xml:space="preserve">. Деловая программа ориентирована на практическую пользу «здесь и сейчас»: участники получат ответы на острые вопросы, готовые инструменты и решения с учётом актуальных рыночных реалий. </w:t>
      </w:r>
    </w:p>
    <w:p w:rsidR="00866AEE" w:rsidRPr="00CA57F5" w:rsidRDefault="00866AEE" w:rsidP="00866AEE">
      <w:pPr>
        <w:rPr>
          <w:sz w:val="21"/>
          <w:szCs w:val="21"/>
        </w:rPr>
      </w:pPr>
      <w:r w:rsidRPr="00CA57F5">
        <w:rPr>
          <w:rFonts w:ascii="Calibri" w:hAnsi="Calibri" w:cs="Calibri"/>
          <w:sz w:val="21"/>
          <w:szCs w:val="21"/>
        </w:rPr>
        <w:t>В</w:t>
      </w:r>
      <w:r w:rsidRPr="00CA57F5">
        <w:rPr>
          <w:sz w:val="21"/>
          <w:szCs w:val="21"/>
        </w:rPr>
        <w:t xml:space="preserve"> </w:t>
      </w:r>
      <w:r w:rsidRPr="00CA57F5">
        <w:rPr>
          <w:rFonts w:ascii="Calibri" w:hAnsi="Calibri" w:cs="Calibri"/>
          <w:sz w:val="21"/>
          <w:szCs w:val="21"/>
        </w:rPr>
        <w:t>структуре</w:t>
      </w:r>
      <w:r w:rsidRPr="00CA57F5">
        <w:rPr>
          <w:sz w:val="21"/>
          <w:szCs w:val="21"/>
        </w:rPr>
        <w:t xml:space="preserve"> </w:t>
      </w:r>
      <w:r w:rsidR="00ED2875" w:rsidRPr="00CA57F5">
        <w:rPr>
          <w:rFonts w:ascii="Calibri" w:hAnsi="Calibri" w:cs="Calibri"/>
          <w:sz w:val="21"/>
          <w:szCs w:val="21"/>
        </w:rPr>
        <w:t>Саммита</w:t>
      </w:r>
      <w:r w:rsidRPr="00CA57F5">
        <w:rPr>
          <w:sz w:val="21"/>
          <w:szCs w:val="21"/>
        </w:rPr>
        <w:t xml:space="preserve"> </w:t>
      </w:r>
      <w:r w:rsidRPr="00CA57F5">
        <w:rPr>
          <w:rFonts w:ascii="Calibri" w:hAnsi="Calibri" w:cs="Calibri"/>
          <w:sz w:val="21"/>
          <w:szCs w:val="21"/>
        </w:rPr>
        <w:t>выделены</w:t>
      </w:r>
      <w:r w:rsidRPr="00CA57F5">
        <w:rPr>
          <w:sz w:val="21"/>
          <w:szCs w:val="21"/>
        </w:rPr>
        <w:t xml:space="preserve"> </w:t>
      </w:r>
      <w:r w:rsidRPr="00CA57F5">
        <w:rPr>
          <w:rFonts w:ascii="Calibri" w:hAnsi="Calibri" w:cs="Calibri"/>
          <w:sz w:val="21"/>
          <w:szCs w:val="21"/>
        </w:rPr>
        <w:t>следующие</w:t>
      </w:r>
      <w:r w:rsidRPr="00CA57F5">
        <w:rPr>
          <w:sz w:val="21"/>
          <w:szCs w:val="21"/>
        </w:rPr>
        <w:t xml:space="preserve"> </w:t>
      </w:r>
      <w:r w:rsidRPr="00CA57F5">
        <w:rPr>
          <w:rFonts w:ascii="Calibri" w:hAnsi="Calibri" w:cs="Calibri"/>
          <w:sz w:val="21"/>
          <w:szCs w:val="21"/>
        </w:rPr>
        <w:t>ключевые</w:t>
      </w:r>
      <w:r w:rsidRPr="00CA57F5">
        <w:rPr>
          <w:sz w:val="21"/>
          <w:szCs w:val="21"/>
        </w:rPr>
        <w:t xml:space="preserve"> </w:t>
      </w:r>
      <w:r w:rsidRPr="00CA57F5">
        <w:rPr>
          <w:rFonts w:ascii="Calibri" w:hAnsi="Calibri" w:cs="Calibri"/>
          <w:sz w:val="21"/>
          <w:szCs w:val="21"/>
        </w:rPr>
        <w:t>блоки</w:t>
      </w:r>
      <w:r w:rsidRPr="00CA57F5">
        <w:rPr>
          <w:sz w:val="21"/>
          <w:szCs w:val="21"/>
        </w:rPr>
        <w:t>:</w:t>
      </w:r>
    </w:p>
    <w:p w:rsidR="003C435E" w:rsidRPr="00CA57F5" w:rsidRDefault="003C435E" w:rsidP="002F50C5">
      <w:pPr>
        <w:pStyle w:val="a5"/>
        <w:numPr>
          <w:ilvl w:val="0"/>
          <w:numId w:val="1"/>
        </w:numPr>
        <w:rPr>
          <w:sz w:val="21"/>
          <w:szCs w:val="21"/>
        </w:rPr>
      </w:pPr>
      <w:r w:rsidRPr="00CA57F5">
        <w:rPr>
          <w:b/>
          <w:sz w:val="21"/>
          <w:szCs w:val="21"/>
        </w:rPr>
        <w:t>Аналитика и тренды рынка</w:t>
      </w:r>
      <w:r w:rsidRPr="00CA57F5">
        <w:rPr>
          <w:sz w:val="21"/>
          <w:szCs w:val="21"/>
        </w:rPr>
        <w:t xml:space="preserve"> — обзор текущего состояния лицензионной отрасли, динамики спроса и перспективных сегментов индустрии.</w:t>
      </w:r>
    </w:p>
    <w:p w:rsidR="000E5488" w:rsidRPr="00CA57F5" w:rsidRDefault="000E5488" w:rsidP="002F50C5">
      <w:pPr>
        <w:pStyle w:val="a5"/>
        <w:numPr>
          <w:ilvl w:val="0"/>
          <w:numId w:val="1"/>
        </w:numPr>
        <w:rPr>
          <w:sz w:val="21"/>
          <w:szCs w:val="21"/>
        </w:rPr>
      </w:pPr>
      <w:r w:rsidRPr="00CA57F5">
        <w:rPr>
          <w:b/>
          <w:sz w:val="21"/>
          <w:szCs w:val="21"/>
        </w:rPr>
        <w:t>Презентации и новые лицензионные предложения</w:t>
      </w:r>
      <w:r w:rsidRPr="00CA57F5">
        <w:rPr>
          <w:sz w:val="21"/>
          <w:szCs w:val="21"/>
        </w:rPr>
        <w:t xml:space="preserve"> — демонстрация актуальных портфелей правообладателей и запуск новых лицензионн</w:t>
      </w:r>
      <w:r w:rsidR="003C435E" w:rsidRPr="00CA57F5">
        <w:rPr>
          <w:sz w:val="21"/>
          <w:szCs w:val="21"/>
        </w:rPr>
        <w:t>ых линеек.</w:t>
      </w:r>
    </w:p>
    <w:p w:rsidR="00A94E9B" w:rsidRPr="00CA57F5" w:rsidRDefault="003C435E" w:rsidP="002F50C5">
      <w:pPr>
        <w:pStyle w:val="a5"/>
        <w:numPr>
          <w:ilvl w:val="0"/>
          <w:numId w:val="1"/>
        </w:numPr>
        <w:rPr>
          <w:sz w:val="21"/>
          <w:szCs w:val="21"/>
        </w:rPr>
      </w:pPr>
      <w:r w:rsidRPr="00CA57F5">
        <w:rPr>
          <w:b/>
          <w:sz w:val="21"/>
          <w:szCs w:val="21"/>
        </w:rPr>
        <w:t xml:space="preserve">Центр экспертизы </w:t>
      </w:r>
      <w:r w:rsidR="00A94E9B" w:rsidRPr="00CA57F5">
        <w:rPr>
          <w:b/>
          <w:sz w:val="21"/>
          <w:szCs w:val="21"/>
        </w:rPr>
        <w:t xml:space="preserve"> </w:t>
      </w:r>
      <w:r w:rsidRPr="00CA57F5">
        <w:rPr>
          <w:sz w:val="21"/>
          <w:szCs w:val="21"/>
        </w:rPr>
        <w:t>— комплексная поддержка в формате консалтинга и юридических решений</w:t>
      </w:r>
      <w:r w:rsidRPr="00CA57F5">
        <w:rPr>
          <w:b/>
          <w:sz w:val="21"/>
          <w:szCs w:val="21"/>
        </w:rPr>
        <w:t xml:space="preserve"> </w:t>
      </w:r>
      <w:r w:rsidR="00A94E9B" w:rsidRPr="00CA57F5">
        <w:rPr>
          <w:sz w:val="21"/>
          <w:szCs w:val="21"/>
        </w:rPr>
        <w:t>с участием ведущих специалистов отрасли для разбора кейсов и предоставления профильных консультаций.</w:t>
      </w:r>
    </w:p>
    <w:p w:rsidR="00ED2875" w:rsidRPr="00CA57F5" w:rsidRDefault="00A46E2F" w:rsidP="002F50C5">
      <w:pPr>
        <w:pStyle w:val="a5"/>
        <w:numPr>
          <w:ilvl w:val="0"/>
          <w:numId w:val="1"/>
        </w:numPr>
        <w:rPr>
          <w:sz w:val="21"/>
          <w:szCs w:val="21"/>
        </w:rPr>
      </w:pPr>
      <w:r w:rsidRPr="00CA57F5">
        <w:rPr>
          <w:b/>
          <w:sz w:val="21"/>
          <w:szCs w:val="21"/>
        </w:rPr>
        <w:t>Лицензионная инсталляция (демонстрационная зона)</w:t>
      </w:r>
      <w:r w:rsidRPr="00CA57F5">
        <w:rPr>
          <w:sz w:val="21"/>
          <w:szCs w:val="21"/>
        </w:rPr>
        <w:t> — </w:t>
      </w:r>
      <w:r w:rsidRPr="00CA57F5">
        <w:rPr>
          <w:rFonts w:ascii="Calibri" w:hAnsi="Calibri" w:cs="Calibri"/>
          <w:sz w:val="21"/>
          <w:szCs w:val="21"/>
        </w:rPr>
        <w:t>отража</w:t>
      </w:r>
      <w:r w:rsidRPr="00CA57F5">
        <w:rPr>
          <w:sz w:val="21"/>
          <w:szCs w:val="21"/>
        </w:rPr>
        <w:t>ет</w:t>
      </w:r>
      <w:r w:rsidR="00ED2875" w:rsidRPr="00CA57F5">
        <w:rPr>
          <w:sz w:val="21"/>
          <w:szCs w:val="21"/>
        </w:rPr>
        <w:t xml:space="preserve"> возможности портфеля брендов</w:t>
      </w:r>
      <w:r w:rsidRPr="00CA57F5">
        <w:rPr>
          <w:sz w:val="21"/>
          <w:szCs w:val="21"/>
        </w:rPr>
        <w:t xml:space="preserve"> и лицензионных предложений. </w:t>
      </w:r>
      <w:r w:rsidR="00ED2875" w:rsidRPr="00CA57F5">
        <w:rPr>
          <w:sz w:val="21"/>
          <w:szCs w:val="21"/>
        </w:rPr>
        <w:t xml:space="preserve">Визуальная подача и примеры готовой продукции позволяют участникам сразу оценить потенциал </w:t>
      </w:r>
      <w:proofErr w:type="spellStart"/>
      <w:r w:rsidR="00ED2875" w:rsidRPr="00CA57F5">
        <w:rPr>
          <w:sz w:val="21"/>
          <w:szCs w:val="21"/>
        </w:rPr>
        <w:t>коллабораций</w:t>
      </w:r>
      <w:proofErr w:type="spellEnd"/>
      <w:r w:rsidR="00ED2875" w:rsidRPr="00CA57F5">
        <w:rPr>
          <w:sz w:val="21"/>
          <w:szCs w:val="21"/>
        </w:rPr>
        <w:t xml:space="preserve"> и создают оптимальные условия для контакта с </w:t>
      </w:r>
      <w:r w:rsidR="003213CE" w:rsidRPr="00CA57F5">
        <w:rPr>
          <w:sz w:val="21"/>
          <w:szCs w:val="21"/>
        </w:rPr>
        <w:t xml:space="preserve">правообладателем. </w:t>
      </w:r>
      <w:r w:rsidR="00ED2875" w:rsidRPr="00CA57F5">
        <w:rPr>
          <w:sz w:val="21"/>
          <w:szCs w:val="21"/>
        </w:rPr>
        <w:t xml:space="preserve"> </w:t>
      </w:r>
    </w:p>
    <w:p w:rsidR="00ED2875" w:rsidRPr="00CA57F5" w:rsidRDefault="00ED2875" w:rsidP="002F50C5">
      <w:pPr>
        <w:pStyle w:val="a5"/>
        <w:numPr>
          <w:ilvl w:val="0"/>
          <w:numId w:val="1"/>
        </w:numPr>
        <w:rPr>
          <w:rFonts w:ascii="Calibri" w:hAnsi="Calibri" w:cs="Calibri"/>
          <w:sz w:val="21"/>
          <w:szCs w:val="21"/>
        </w:rPr>
      </w:pPr>
      <w:r w:rsidRPr="00CA57F5">
        <w:rPr>
          <w:b/>
          <w:sz w:val="21"/>
          <w:szCs w:val="21"/>
        </w:rPr>
        <w:t>Лицензионная полка</w:t>
      </w:r>
      <w:r w:rsidRPr="00CA57F5">
        <w:rPr>
          <w:sz w:val="21"/>
          <w:szCs w:val="21"/>
        </w:rPr>
        <w:t> — готовые ритейл</w:t>
      </w:r>
      <w:r w:rsidRPr="00CA57F5">
        <w:rPr>
          <w:rFonts w:ascii="Cambria Math" w:hAnsi="Cambria Math" w:cs="Cambria Math"/>
          <w:sz w:val="21"/>
          <w:szCs w:val="21"/>
        </w:rPr>
        <w:t>‑</w:t>
      </w:r>
      <w:r w:rsidRPr="00CA57F5">
        <w:rPr>
          <w:rFonts w:ascii="Calibri" w:hAnsi="Calibri" w:cs="Calibri"/>
          <w:sz w:val="21"/>
          <w:szCs w:val="21"/>
        </w:rPr>
        <w:t>решения</w:t>
      </w:r>
      <w:r w:rsidRPr="00CA57F5">
        <w:rPr>
          <w:sz w:val="21"/>
          <w:szCs w:val="21"/>
        </w:rPr>
        <w:t xml:space="preserve"> </w:t>
      </w:r>
      <w:r w:rsidRPr="00CA57F5">
        <w:rPr>
          <w:rFonts w:ascii="Calibri" w:hAnsi="Calibri" w:cs="Calibri"/>
          <w:sz w:val="21"/>
          <w:szCs w:val="21"/>
        </w:rPr>
        <w:t>в</w:t>
      </w:r>
      <w:r w:rsidRPr="00CA57F5">
        <w:rPr>
          <w:sz w:val="21"/>
          <w:szCs w:val="21"/>
        </w:rPr>
        <w:t xml:space="preserve"> </w:t>
      </w:r>
      <w:r w:rsidRPr="00CA57F5">
        <w:rPr>
          <w:rFonts w:ascii="Calibri" w:hAnsi="Calibri" w:cs="Calibri"/>
          <w:sz w:val="21"/>
          <w:szCs w:val="21"/>
        </w:rPr>
        <w:t>компактном</w:t>
      </w:r>
      <w:r w:rsidRPr="00CA57F5">
        <w:rPr>
          <w:sz w:val="21"/>
          <w:szCs w:val="21"/>
        </w:rPr>
        <w:t xml:space="preserve"> </w:t>
      </w:r>
      <w:r w:rsidRPr="00CA57F5">
        <w:rPr>
          <w:rFonts w:ascii="Calibri" w:hAnsi="Calibri" w:cs="Calibri"/>
          <w:sz w:val="21"/>
          <w:szCs w:val="21"/>
        </w:rPr>
        <w:t>формате</w:t>
      </w:r>
      <w:r w:rsidRPr="00CA57F5">
        <w:rPr>
          <w:sz w:val="21"/>
          <w:szCs w:val="21"/>
        </w:rPr>
        <w:t xml:space="preserve">: </w:t>
      </w:r>
      <w:r w:rsidRPr="00CA57F5">
        <w:rPr>
          <w:rFonts w:ascii="Calibri" w:hAnsi="Calibri" w:cs="Calibri"/>
          <w:sz w:val="21"/>
          <w:szCs w:val="21"/>
        </w:rPr>
        <w:t>наглядные</w:t>
      </w:r>
      <w:r w:rsidRPr="00CA57F5">
        <w:rPr>
          <w:sz w:val="21"/>
          <w:szCs w:val="21"/>
        </w:rPr>
        <w:t xml:space="preserve"> </w:t>
      </w:r>
      <w:r w:rsidRPr="00CA57F5">
        <w:rPr>
          <w:rFonts w:ascii="Calibri" w:hAnsi="Calibri" w:cs="Calibri"/>
          <w:sz w:val="21"/>
          <w:szCs w:val="21"/>
        </w:rPr>
        <w:t>примеры</w:t>
      </w:r>
      <w:r w:rsidRPr="00CA57F5">
        <w:rPr>
          <w:sz w:val="21"/>
          <w:szCs w:val="21"/>
        </w:rPr>
        <w:t xml:space="preserve"> </w:t>
      </w:r>
      <w:r w:rsidRPr="00CA57F5">
        <w:rPr>
          <w:rFonts w:ascii="Calibri" w:hAnsi="Calibri" w:cs="Calibri"/>
          <w:sz w:val="21"/>
          <w:szCs w:val="21"/>
        </w:rPr>
        <w:t>лицензионных</w:t>
      </w:r>
      <w:r w:rsidRPr="00CA57F5">
        <w:rPr>
          <w:sz w:val="21"/>
          <w:szCs w:val="21"/>
        </w:rPr>
        <w:t xml:space="preserve"> </w:t>
      </w:r>
      <w:r w:rsidRPr="00CA57F5">
        <w:rPr>
          <w:rFonts w:ascii="Calibri" w:hAnsi="Calibri" w:cs="Calibri"/>
          <w:sz w:val="21"/>
          <w:szCs w:val="21"/>
        </w:rPr>
        <w:t>продуктов</w:t>
      </w:r>
      <w:r w:rsidRPr="00CA57F5">
        <w:rPr>
          <w:sz w:val="21"/>
          <w:szCs w:val="21"/>
        </w:rPr>
        <w:t xml:space="preserve"> </w:t>
      </w:r>
      <w:r w:rsidRPr="00CA57F5">
        <w:rPr>
          <w:rFonts w:ascii="Calibri" w:hAnsi="Calibri" w:cs="Calibri"/>
          <w:sz w:val="21"/>
          <w:szCs w:val="21"/>
        </w:rPr>
        <w:t>и</w:t>
      </w:r>
      <w:r w:rsidRPr="00CA57F5">
        <w:rPr>
          <w:sz w:val="21"/>
          <w:szCs w:val="21"/>
        </w:rPr>
        <w:t xml:space="preserve"> </w:t>
      </w:r>
      <w:r w:rsidRPr="00CA57F5">
        <w:rPr>
          <w:rFonts w:ascii="Calibri" w:hAnsi="Calibri" w:cs="Calibri"/>
          <w:sz w:val="21"/>
          <w:szCs w:val="21"/>
        </w:rPr>
        <w:t>возможности интеграции</w:t>
      </w:r>
      <w:r w:rsidRPr="00CA57F5">
        <w:rPr>
          <w:sz w:val="21"/>
          <w:szCs w:val="21"/>
        </w:rPr>
        <w:t xml:space="preserve"> их </w:t>
      </w:r>
      <w:r w:rsidRPr="00CA57F5">
        <w:rPr>
          <w:rFonts w:ascii="Calibri" w:hAnsi="Calibri" w:cs="Calibri"/>
          <w:sz w:val="21"/>
          <w:szCs w:val="21"/>
        </w:rPr>
        <w:t>в</w:t>
      </w:r>
      <w:r w:rsidRPr="00CA57F5">
        <w:rPr>
          <w:sz w:val="21"/>
          <w:szCs w:val="21"/>
        </w:rPr>
        <w:t xml:space="preserve"> </w:t>
      </w:r>
      <w:r w:rsidRPr="00CA57F5">
        <w:rPr>
          <w:rFonts w:ascii="Calibri" w:hAnsi="Calibri" w:cs="Calibri"/>
          <w:sz w:val="21"/>
          <w:szCs w:val="21"/>
        </w:rPr>
        <w:t>ассортимент.</w:t>
      </w:r>
    </w:p>
    <w:p w:rsidR="000E5488" w:rsidRPr="00CA57F5" w:rsidRDefault="000E5488" w:rsidP="002F50C5">
      <w:pPr>
        <w:pStyle w:val="a5"/>
        <w:numPr>
          <w:ilvl w:val="0"/>
          <w:numId w:val="1"/>
        </w:numPr>
        <w:rPr>
          <w:sz w:val="21"/>
          <w:szCs w:val="21"/>
        </w:rPr>
      </w:pPr>
      <w:proofErr w:type="spellStart"/>
      <w:r w:rsidRPr="00CA57F5">
        <w:rPr>
          <w:b/>
          <w:sz w:val="21"/>
          <w:szCs w:val="21"/>
        </w:rPr>
        <w:t>Нетворкинг</w:t>
      </w:r>
      <w:proofErr w:type="spellEnd"/>
      <w:r w:rsidRPr="00CA57F5">
        <w:rPr>
          <w:rFonts w:ascii="Cambria Math" w:hAnsi="Cambria Math" w:cs="Cambria Math"/>
          <w:b/>
          <w:sz w:val="21"/>
          <w:szCs w:val="21"/>
        </w:rPr>
        <w:t>‑</w:t>
      </w:r>
      <w:r w:rsidRPr="00CA57F5">
        <w:rPr>
          <w:rFonts w:ascii="Calibri" w:hAnsi="Calibri" w:cs="Calibri"/>
          <w:b/>
          <w:sz w:val="21"/>
          <w:szCs w:val="21"/>
        </w:rPr>
        <w:t>зона</w:t>
      </w:r>
      <w:r w:rsidRPr="00CA57F5">
        <w:rPr>
          <w:b/>
          <w:sz w:val="21"/>
          <w:szCs w:val="21"/>
        </w:rPr>
        <w:t xml:space="preserve">: </w:t>
      </w:r>
      <w:r w:rsidRPr="00CA57F5">
        <w:rPr>
          <w:rFonts w:ascii="Calibri" w:hAnsi="Calibri" w:cs="Calibri"/>
          <w:b/>
          <w:sz w:val="21"/>
          <w:szCs w:val="21"/>
        </w:rPr>
        <w:t>переговоры</w:t>
      </w:r>
      <w:r w:rsidRPr="00CA57F5">
        <w:rPr>
          <w:b/>
          <w:sz w:val="21"/>
          <w:szCs w:val="21"/>
        </w:rPr>
        <w:t xml:space="preserve"> </w:t>
      </w:r>
      <w:r w:rsidRPr="00CA57F5">
        <w:rPr>
          <w:rFonts w:ascii="Calibri" w:hAnsi="Calibri" w:cs="Calibri"/>
          <w:b/>
          <w:sz w:val="21"/>
          <w:szCs w:val="21"/>
        </w:rPr>
        <w:t>в</w:t>
      </w:r>
      <w:r w:rsidRPr="00CA57F5">
        <w:rPr>
          <w:b/>
          <w:sz w:val="21"/>
          <w:szCs w:val="21"/>
        </w:rPr>
        <w:t xml:space="preserve"> </w:t>
      </w:r>
      <w:r w:rsidRPr="00CA57F5">
        <w:rPr>
          <w:rFonts w:ascii="Calibri" w:hAnsi="Calibri" w:cs="Calibri"/>
          <w:b/>
          <w:sz w:val="21"/>
          <w:szCs w:val="21"/>
        </w:rPr>
        <w:t>Центре</w:t>
      </w:r>
      <w:r w:rsidRPr="00CA57F5">
        <w:rPr>
          <w:b/>
          <w:sz w:val="21"/>
          <w:szCs w:val="21"/>
        </w:rPr>
        <w:t xml:space="preserve"> </w:t>
      </w:r>
      <w:r w:rsidRPr="00CA57F5">
        <w:rPr>
          <w:rFonts w:ascii="Calibri" w:hAnsi="Calibri" w:cs="Calibri"/>
          <w:b/>
          <w:sz w:val="21"/>
          <w:szCs w:val="21"/>
        </w:rPr>
        <w:t>закупок</w:t>
      </w:r>
      <w:r w:rsidRPr="00CA57F5">
        <w:rPr>
          <w:b/>
          <w:sz w:val="21"/>
          <w:szCs w:val="21"/>
        </w:rPr>
        <w:t xml:space="preserve"> </w:t>
      </w:r>
      <w:r w:rsidRPr="00CA57F5">
        <w:rPr>
          <w:rFonts w:ascii="Calibri" w:hAnsi="Calibri" w:cs="Calibri"/>
          <w:b/>
          <w:sz w:val="21"/>
          <w:szCs w:val="21"/>
        </w:rPr>
        <w:t>лицензий</w:t>
      </w:r>
      <w:r w:rsidRPr="00CA57F5">
        <w:rPr>
          <w:sz w:val="21"/>
          <w:szCs w:val="21"/>
        </w:rPr>
        <w:t xml:space="preserve"> </w:t>
      </w:r>
      <w:r w:rsidRPr="00CA57F5">
        <w:rPr>
          <w:rFonts w:ascii="Calibri" w:hAnsi="Calibri" w:cs="Calibri"/>
          <w:sz w:val="21"/>
          <w:szCs w:val="21"/>
        </w:rPr>
        <w:t>—</w:t>
      </w:r>
      <w:r w:rsidRPr="00CA57F5">
        <w:rPr>
          <w:sz w:val="21"/>
          <w:szCs w:val="21"/>
        </w:rPr>
        <w:t xml:space="preserve"> </w:t>
      </w:r>
      <w:r w:rsidRPr="00CA57F5">
        <w:rPr>
          <w:rFonts w:ascii="Calibri" w:hAnsi="Calibri" w:cs="Calibri"/>
          <w:sz w:val="21"/>
          <w:szCs w:val="21"/>
        </w:rPr>
        <w:t>организованное</w:t>
      </w:r>
      <w:r w:rsidRPr="00CA57F5">
        <w:rPr>
          <w:sz w:val="21"/>
          <w:szCs w:val="21"/>
        </w:rPr>
        <w:t xml:space="preserve"> </w:t>
      </w:r>
      <w:r w:rsidRPr="00CA57F5">
        <w:rPr>
          <w:rFonts w:ascii="Calibri" w:hAnsi="Calibri" w:cs="Calibri"/>
          <w:sz w:val="21"/>
          <w:szCs w:val="21"/>
        </w:rPr>
        <w:t>пространство</w:t>
      </w:r>
      <w:r w:rsidRPr="00CA57F5">
        <w:rPr>
          <w:sz w:val="21"/>
          <w:szCs w:val="21"/>
        </w:rPr>
        <w:t xml:space="preserve"> </w:t>
      </w:r>
      <w:r w:rsidRPr="00CA57F5">
        <w:rPr>
          <w:rFonts w:ascii="Calibri" w:hAnsi="Calibri" w:cs="Calibri"/>
          <w:sz w:val="21"/>
          <w:szCs w:val="21"/>
        </w:rPr>
        <w:t>для</w:t>
      </w:r>
      <w:r w:rsidRPr="00CA57F5">
        <w:rPr>
          <w:sz w:val="21"/>
          <w:szCs w:val="21"/>
        </w:rPr>
        <w:t xml:space="preserve"> </w:t>
      </w:r>
      <w:r w:rsidRPr="00CA57F5">
        <w:rPr>
          <w:rFonts w:ascii="Calibri" w:hAnsi="Calibri" w:cs="Calibri"/>
          <w:sz w:val="21"/>
          <w:szCs w:val="21"/>
        </w:rPr>
        <w:t>деловых</w:t>
      </w:r>
      <w:r w:rsidRPr="00CA57F5">
        <w:rPr>
          <w:sz w:val="21"/>
          <w:szCs w:val="21"/>
        </w:rPr>
        <w:t xml:space="preserve"> </w:t>
      </w:r>
      <w:r w:rsidRPr="00CA57F5">
        <w:rPr>
          <w:rFonts w:ascii="Calibri" w:hAnsi="Calibri" w:cs="Calibri"/>
          <w:sz w:val="21"/>
          <w:szCs w:val="21"/>
        </w:rPr>
        <w:t>встреч</w:t>
      </w:r>
      <w:r w:rsidRPr="00CA57F5">
        <w:rPr>
          <w:sz w:val="21"/>
          <w:szCs w:val="21"/>
        </w:rPr>
        <w:t xml:space="preserve">, </w:t>
      </w:r>
      <w:r w:rsidRPr="00CA57F5">
        <w:rPr>
          <w:rFonts w:ascii="Calibri" w:hAnsi="Calibri" w:cs="Calibri"/>
          <w:sz w:val="21"/>
          <w:szCs w:val="21"/>
        </w:rPr>
        <w:t>согласования</w:t>
      </w:r>
      <w:r w:rsidRPr="00CA57F5">
        <w:rPr>
          <w:sz w:val="21"/>
          <w:szCs w:val="21"/>
        </w:rPr>
        <w:t xml:space="preserve"> </w:t>
      </w:r>
      <w:r w:rsidRPr="00CA57F5">
        <w:rPr>
          <w:rFonts w:ascii="Calibri" w:hAnsi="Calibri" w:cs="Calibri"/>
          <w:sz w:val="21"/>
          <w:szCs w:val="21"/>
        </w:rPr>
        <w:t>условий</w:t>
      </w:r>
      <w:r w:rsidRPr="00CA57F5">
        <w:rPr>
          <w:sz w:val="21"/>
          <w:szCs w:val="21"/>
        </w:rPr>
        <w:t xml:space="preserve"> </w:t>
      </w:r>
      <w:r w:rsidRPr="00CA57F5">
        <w:rPr>
          <w:rFonts w:ascii="Calibri" w:hAnsi="Calibri" w:cs="Calibri"/>
          <w:sz w:val="21"/>
          <w:szCs w:val="21"/>
        </w:rPr>
        <w:t>и</w:t>
      </w:r>
      <w:r w:rsidRPr="00CA57F5">
        <w:rPr>
          <w:sz w:val="21"/>
          <w:szCs w:val="21"/>
        </w:rPr>
        <w:t xml:space="preserve"> </w:t>
      </w:r>
      <w:r w:rsidRPr="00CA57F5">
        <w:rPr>
          <w:rFonts w:ascii="Calibri" w:hAnsi="Calibri" w:cs="Calibri"/>
          <w:sz w:val="21"/>
          <w:szCs w:val="21"/>
        </w:rPr>
        <w:t>выстраивания</w:t>
      </w:r>
      <w:r w:rsidRPr="00CA57F5">
        <w:rPr>
          <w:sz w:val="21"/>
          <w:szCs w:val="21"/>
        </w:rPr>
        <w:t xml:space="preserve"> </w:t>
      </w:r>
      <w:r w:rsidRPr="00CA57F5">
        <w:rPr>
          <w:rFonts w:ascii="Calibri" w:hAnsi="Calibri" w:cs="Calibri"/>
          <w:sz w:val="21"/>
          <w:szCs w:val="21"/>
        </w:rPr>
        <w:t>партнёрских</w:t>
      </w:r>
      <w:r w:rsidRPr="00CA57F5">
        <w:rPr>
          <w:sz w:val="21"/>
          <w:szCs w:val="21"/>
        </w:rPr>
        <w:t xml:space="preserve"> </w:t>
      </w:r>
      <w:r w:rsidRPr="00CA57F5">
        <w:rPr>
          <w:rFonts w:ascii="Calibri" w:hAnsi="Calibri" w:cs="Calibri"/>
          <w:sz w:val="21"/>
          <w:szCs w:val="21"/>
        </w:rPr>
        <w:t>отношений</w:t>
      </w:r>
      <w:r w:rsidRPr="00CA57F5">
        <w:rPr>
          <w:sz w:val="21"/>
          <w:szCs w:val="21"/>
        </w:rPr>
        <w:t xml:space="preserve"> </w:t>
      </w:r>
      <w:r w:rsidRPr="00CA57F5">
        <w:rPr>
          <w:rFonts w:ascii="Calibri" w:hAnsi="Calibri" w:cs="Calibri"/>
          <w:sz w:val="21"/>
          <w:szCs w:val="21"/>
        </w:rPr>
        <w:t>между</w:t>
      </w:r>
      <w:r w:rsidRPr="00CA57F5">
        <w:rPr>
          <w:sz w:val="21"/>
          <w:szCs w:val="21"/>
        </w:rPr>
        <w:t xml:space="preserve"> </w:t>
      </w:r>
      <w:r w:rsidRPr="00CA57F5">
        <w:rPr>
          <w:rFonts w:ascii="Calibri" w:hAnsi="Calibri" w:cs="Calibri"/>
          <w:sz w:val="21"/>
          <w:szCs w:val="21"/>
        </w:rPr>
        <w:t>правообладателями</w:t>
      </w:r>
      <w:r w:rsidRPr="00CA57F5">
        <w:rPr>
          <w:sz w:val="21"/>
          <w:szCs w:val="21"/>
        </w:rPr>
        <w:t xml:space="preserve">, </w:t>
      </w:r>
      <w:r w:rsidRPr="00CA57F5">
        <w:rPr>
          <w:rFonts w:ascii="Calibri" w:hAnsi="Calibri" w:cs="Calibri"/>
          <w:sz w:val="21"/>
          <w:szCs w:val="21"/>
        </w:rPr>
        <w:t>производителями</w:t>
      </w:r>
      <w:r w:rsidRPr="00CA57F5">
        <w:rPr>
          <w:sz w:val="21"/>
          <w:szCs w:val="21"/>
        </w:rPr>
        <w:t xml:space="preserve"> </w:t>
      </w:r>
      <w:r w:rsidRPr="00CA57F5">
        <w:rPr>
          <w:rFonts w:ascii="Calibri" w:hAnsi="Calibri" w:cs="Calibri"/>
          <w:sz w:val="21"/>
          <w:szCs w:val="21"/>
        </w:rPr>
        <w:t>и</w:t>
      </w:r>
      <w:r w:rsidRPr="00CA57F5">
        <w:rPr>
          <w:sz w:val="21"/>
          <w:szCs w:val="21"/>
        </w:rPr>
        <w:t xml:space="preserve"> </w:t>
      </w:r>
      <w:r w:rsidRPr="00CA57F5">
        <w:rPr>
          <w:rFonts w:ascii="Calibri" w:hAnsi="Calibri" w:cs="Calibri"/>
          <w:sz w:val="21"/>
          <w:szCs w:val="21"/>
        </w:rPr>
        <w:t>ритейлом</w:t>
      </w:r>
      <w:r w:rsidRPr="00CA57F5">
        <w:rPr>
          <w:sz w:val="21"/>
          <w:szCs w:val="21"/>
        </w:rPr>
        <w:t>.</w:t>
      </w:r>
    </w:p>
    <w:p w:rsidR="001452D4" w:rsidRPr="00CA57F5" w:rsidRDefault="001452D4" w:rsidP="000E5488">
      <w:pPr>
        <w:rPr>
          <w:sz w:val="21"/>
          <w:szCs w:val="21"/>
        </w:rPr>
      </w:pPr>
      <w:r w:rsidRPr="00CA57F5">
        <w:rPr>
          <w:i/>
          <w:sz w:val="21"/>
          <w:szCs w:val="21"/>
        </w:rPr>
        <w:t>«Московский Лицензионный Саммит — это не просто ежегодное событие, а пространство, где отражается актуальная картина отрасли. Каждый новый Саммит приносит свои истории: от первых переговоров до укрепления давних партнёрств. В этом году площадка в «</w:t>
      </w:r>
      <w:proofErr w:type="spellStart"/>
      <w:r w:rsidRPr="00CA57F5">
        <w:rPr>
          <w:i/>
          <w:sz w:val="21"/>
          <w:szCs w:val="21"/>
        </w:rPr>
        <w:t>Сколково</w:t>
      </w:r>
      <w:proofErr w:type="spellEnd"/>
      <w:r w:rsidRPr="00CA57F5">
        <w:rPr>
          <w:i/>
          <w:sz w:val="21"/>
          <w:szCs w:val="21"/>
        </w:rPr>
        <w:t>» вновь соберёт игроков рынка, чтобы в спокойной, рабочей атмосфере разобрать актуальные проблемы и договориться о совместных действиях, которые отвечают текущим потребностям индустрии и задают тон её дальнейшему развитию»</w:t>
      </w:r>
      <w:r w:rsidRPr="00CA57F5">
        <w:rPr>
          <w:sz w:val="21"/>
          <w:szCs w:val="21"/>
        </w:rPr>
        <w:t>, — отметил</w:t>
      </w:r>
      <w:r w:rsidR="00CA57F5" w:rsidRPr="00CA57F5">
        <w:rPr>
          <w:sz w:val="21"/>
          <w:szCs w:val="21"/>
        </w:rPr>
        <w:t>и</w:t>
      </w:r>
      <w:r w:rsidRPr="00CA57F5">
        <w:rPr>
          <w:sz w:val="21"/>
          <w:szCs w:val="21"/>
        </w:rPr>
        <w:t xml:space="preserve"> </w:t>
      </w:r>
      <w:r w:rsidR="00CA57F5" w:rsidRPr="00CA57F5">
        <w:rPr>
          <w:sz w:val="21"/>
          <w:szCs w:val="21"/>
        </w:rPr>
        <w:t xml:space="preserve">организаторы мероприятия из </w:t>
      </w:r>
      <w:r w:rsidRPr="00CA57F5">
        <w:rPr>
          <w:sz w:val="21"/>
          <w:szCs w:val="21"/>
        </w:rPr>
        <w:t xml:space="preserve">проекта «Лицензирование в России». </w:t>
      </w:r>
    </w:p>
    <w:p w:rsidR="00CA57F5" w:rsidRPr="00CA57F5" w:rsidRDefault="00CA57F5" w:rsidP="00CA57F5">
      <w:pPr>
        <w:pStyle w:val="a3"/>
        <w:rPr>
          <w:i/>
          <w:sz w:val="20"/>
          <w:szCs w:val="20"/>
        </w:rPr>
      </w:pPr>
      <w:r>
        <w:br/>
      </w:r>
      <w:r w:rsidRPr="00CA57F5">
        <w:rPr>
          <w:i/>
          <w:sz w:val="20"/>
          <w:szCs w:val="20"/>
        </w:rPr>
        <w:t>Справочная информация:</w:t>
      </w:r>
      <w:r w:rsidRPr="00CA57F5">
        <w:rPr>
          <w:i/>
          <w:sz w:val="20"/>
          <w:szCs w:val="20"/>
        </w:rPr>
        <w:br/>
      </w:r>
      <w:r>
        <w:rPr>
          <w:i/>
          <w:sz w:val="20"/>
          <w:szCs w:val="20"/>
        </w:rPr>
        <w:br/>
      </w:r>
      <w:r w:rsidRPr="00CA57F5">
        <w:rPr>
          <w:i/>
          <w:sz w:val="20"/>
          <w:szCs w:val="20"/>
        </w:rPr>
        <w:t>О пр</w:t>
      </w:r>
      <w:r w:rsidRPr="00CA57F5">
        <w:rPr>
          <w:i/>
          <w:sz w:val="20"/>
          <w:szCs w:val="20"/>
        </w:rPr>
        <w:t>оекте «Лицензирование в России»</w:t>
      </w:r>
      <w:r w:rsidRPr="00CA57F5">
        <w:rPr>
          <w:i/>
          <w:sz w:val="20"/>
          <w:szCs w:val="20"/>
        </w:rPr>
        <w:br/>
      </w:r>
      <w:r>
        <w:rPr>
          <w:i/>
          <w:sz w:val="20"/>
          <w:szCs w:val="20"/>
        </w:rPr>
        <w:br/>
      </w:r>
      <w:r w:rsidRPr="00CA57F5">
        <w:rPr>
          <w:i/>
          <w:sz w:val="20"/>
          <w:szCs w:val="20"/>
        </w:rPr>
        <w:t>К</w:t>
      </w:r>
      <w:r w:rsidRPr="00CA57F5">
        <w:rPr>
          <w:i/>
          <w:sz w:val="20"/>
          <w:szCs w:val="20"/>
        </w:rPr>
        <w:t>омпания «ЛИРА» ведет масштабную работу в российской лицензионной индустрии: является издателем журнала для профессионалов, организатором Московского Лицензионного Саммита и ряда других профильных мероприятий, выступает учредителем первой национальной премии в сфере лицензирования.</w:t>
      </w:r>
    </w:p>
    <w:p w:rsidR="00B54EDF" w:rsidRPr="002F50C5" w:rsidRDefault="00CA57F5" w:rsidP="00CA57F5">
      <w:pPr>
        <w:rPr>
          <w:i/>
          <w:sz w:val="20"/>
          <w:szCs w:val="20"/>
        </w:rPr>
      </w:pPr>
      <w:r>
        <w:rPr>
          <w:i/>
          <w:sz w:val="20"/>
          <w:szCs w:val="20"/>
        </w:rPr>
        <w:br/>
      </w:r>
      <w:r w:rsidR="00832425" w:rsidRPr="002F50C5">
        <w:rPr>
          <w:i/>
          <w:sz w:val="20"/>
          <w:szCs w:val="20"/>
        </w:rPr>
        <w:t xml:space="preserve">Публикация носит справочно-информационный характер. Актуальная информация на официальном сайте: </w:t>
      </w:r>
      <w:hyperlink r:id="rId6" w:history="1">
        <w:r w:rsidR="00832425" w:rsidRPr="002F50C5">
          <w:rPr>
            <w:rStyle w:val="a4"/>
            <w:i/>
            <w:color w:val="E10F7D"/>
            <w:sz w:val="20"/>
            <w:szCs w:val="20"/>
          </w:rPr>
          <w:t>https://licensingsummit.ru/</w:t>
        </w:r>
      </w:hyperlink>
    </w:p>
    <w:sectPr w:rsidR="00B54EDF" w:rsidRPr="002F50C5" w:rsidSect="00CA57F5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310AA6"/>
    <w:multiLevelType w:val="hybridMultilevel"/>
    <w:tmpl w:val="51CC5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59B"/>
    <w:rsid w:val="00035684"/>
    <w:rsid w:val="000E5488"/>
    <w:rsid w:val="001452D4"/>
    <w:rsid w:val="002F50C5"/>
    <w:rsid w:val="003213CE"/>
    <w:rsid w:val="003C435E"/>
    <w:rsid w:val="00832425"/>
    <w:rsid w:val="00866AEE"/>
    <w:rsid w:val="009426CB"/>
    <w:rsid w:val="009C52BF"/>
    <w:rsid w:val="00A46E2F"/>
    <w:rsid w:val="00A94E9B"/>
    <w:rsid w:val="00B4627B"/>
    <w:rsid w:val="00B54EDF"/>
    <w:rsid w:val="00B64B60"/>
    <w:rsid w:val="00B9159B"/>
    <w:rsid w:val="00CA57F5"/>
    <w:rsid w:val="00ED2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159B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32425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F50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159B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32425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F50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censingsummi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~ Вик Дарт Вейдер VIII ~</dc:creator>
  <cp:lastModifiedBy>~ Вик Дарт Вейдер VIII ~</cp:lastModifiedBy>
  <cp:revision>10</cp:revision>
  <dcterms:created xsi:type="dcterms:W3CDTF">2026-07-13T11:21:00Z</dcterms:created>
  <dcterms:modified xsi:type="dcterms:W3CDTF">2026-07-15T20:38:00Z</dcterms:modified>
</cp:coreProperties>
</file>